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24"/>
        <w:jc w:val="center"/>
        <w:rPr>
          <w:rFonts w:ascii="宋体"/>
          <w:sz w:val="44"/>
          <w:szCs w:val="44"/>
        </w:rPr>
      </w:pPr>
      <w:bookmarkStart w:id="0" w:name="_GoBack"/>
      <w:r>
        <w:rPr>
          <w:rFonts w:hint="eastAsia" w:ascii="宋体"/>
          <w:sz w:val="44"/>
          <w:szCs w:val="44"/>
        </w:rPr>
        <w:t>武汉市东湖生态旅游风景区海事处</w:t>
      </w:r>
      <w:r>
        <w:rPr>
          <w:rFonts w:ascii="宋体"/>
          <w:sz w:val="44"/>
          <w:szCs w:val="44"/>
        </w:rPr>
        <w:br w:type="textWrapping"/>
      </w:r>
      <w:r>
        <w:rPr>
          <w:rFonts w:hint="eastAsia" w:ascii="宋体"/>
          <w:sz w:val="44"/>
          <w:szCs w:val="44"/>
        </w:rPr>
        <w:t>2022年部门预算公开说明</w:t>
      </w:r>
    </w:p>
    <w:bookmarkEnd w:id="0"/>
    <w:p>
      <w:pPr>
        <w:snapToGrid w:val="0"/>
        <w:spacing w:line="600" w:lineRule="exact"/>
        <w:ind w:right="24"/>
        <w:jc w:val="center"/>
        <w:rPr>
          <w:rFonts w:ascii="黑体" w:eastAsia="黑体"/>
          <w:sz w:val="44"/>
          <w:szCs w:val="44"/>
        </w:rPr>
      </w:pPr>
    </w:p>
    <w:p>
      <w:pPr>
        <w:snapToGrid w:val="0"/>
        <w:spacing w:line="600" w:lineRule="exact"/>
        <w:ind w:right="24"/>
        <w:jc w:val="center"/>
        <w:rPr>
          <w:rFonts w:ascii="黑体" w:eastAsia="黑体"/>
          <w:sz w:val="44"/>
          <w:szCs w:val="44"/>
        </w:rPr>
      </w:pPr>
      <w:r>
        <w:rPr>
          <w:rFonts w:hint="eastAsia" w:ascii="黑体" w:eastAsia="黑体"/>
          <w:sz w:val="44"/>
          <w:szCs w:val="44"/>
        </w:rPr>
        <w:t>目  录</w:t>
      </w: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bCs/>
          <w:sz w:val="32"/>
          <w:szCs w:val="32"/>
        </w:rPr>
      </w:pPr>
      <w:r>
        <w:rPr>
          <w:rFonts w:hint="eastAsia" w:ascii="黑体" w:eastAsia="黑体"/>
          <w:sz w:val="32"/>
        </w:rPr>
        <w:t>第一部分  武汉市东湖生态旅游风景区海事处</w:t>
      </w:r>
      <w:r>
        <w:rPr>
          <w:rFonts w:hint="eastAsia" w:ascii="黑体" w:eastAsia="黑体"/>
          <w:bCs/>
          <w:sz w:val="32"/>
          <w:szCs w:val="32"/>
        </w:rPr>
        <w:t>概况</w:t>
      </w:r>
    </w:p>
    <w:p>
      <w:pPr>
        <w:snapToGrid w:val="0"/>
        <w:spacing w:line="600" w:lineRule="exact"/>
        <w:ind w:right="24" w:firstLine="640" w:firstLineChars="200"/>
        <w:rPr>
          <w:rFonts w:ascii="仿宋_GB2312" w:eastAsia="仿宋_GB2312"/>
          <w:bCs/>
          <w:sz w:val="32"/>
          <w:szCs w:val="32"/>
        </w:rPr>
      </w:pPr>
      <w:r>
        <w:rPr>
          <w:rFonts w:hint="eastAsia" w:ascii="仿宋_GB2312" w:eastAsia="仿宋_GB2312"/>
          <w:bCs/>
          <w:sz w:val="32"/>
          <w:szCs w:val="32"/>
        </w:rPr>
        <w:t>一、部门主要职能</w:t>
      </w:r>
    </w:p>
    <w:p>
      <w:pPr>
        <w:snapToGrid w:val="0"/>
        <w:spacing w:line="600" w:lineRule="exact"/>
        <w:ind w:right="24" w:firstLine="640" w:firstLineChars="200"/>
        <w:rPr>
          <w:rFonts w:ascii="仿宋_GB2312" w:eastAsia="仿宋_GB2312"/>
          <w:sz w:val="32"/>
        </w:rPr>
      </w:pPr>
      <w:r>
        <w:rPr>
          <w:rFonts w:hint="eastAsia" w:ascii="仿宋_GB2312" w:eastAsia="仿宋_GB2312"/>
          <w:sz w:val="32"/>
        </w:rPr>
        <w:t>二、部门预算单位构成</w:t>
      </w:r>
    </w:p>
    <w:p>
      <w:pPr>
        <w:snapToGrid w:val="0"/>
        <w:spacing w:line="600" w:lineRule="exact"/>
        <w:ind w:firstLine="640" w:firstLineChars="200"/>
        <w:rPr>
          <w:rFonts w:ascii="黑体" w:eastAsia="黑体"/>
          <w:sz w:val="32"/>
        </w:rPr>
      </w:pPr>
      <w:r>
        <w:rPr>
          <w:rFonts w:hint="eastAsia" w:ascii="仿宋_GB2312" w:eastAsia="仿宋_GB2312"/>
          <w:bCs/>
          <w:sz w:val="32"/>
          <w:szCs w:val="32"/>
        </w:rPr>
        <w:t>三、部门人员构成</w:t>
      </w:r>
    </w:p>
    <w:p>
      <w:pPr>
        <w:snapToGrid w:val="0"/>
        <w:spacing w:line="600" w:lineRule="exact"/>
        <w:ind w:right="24" w:firstLine="640" w:firstLineChars="200"/>
        <w:rPr>
          <w:rFonts w:ascii="黑体" w:eastAsia="黑体"/>
          <w:bCs/>
          <w:sz w:val="32"/>
          <w:szCs w:val="32"/>
        </w:rPr>
      </w:pPr>
      <w:r>
        <w:rPr>
          <w:rFonts w:hint="eastAsia" w:ascii="黑体" w:eastAsia="黑体"/>
          <w:sz w:val="32"/>
        </w:rPr>
        <w:t>第二部分  武汉市东湖生态旅游风景区海事处</w:t>
      </w:r>
      <w:r>
        <w:rPr>
          <w:rFonts w:hint="eastAsia" w:ascii="黑体" w:eastAsia="黑体"/>
          <w:bCs/>
          <w:sz w:val="32"/>
          <w:szCs w:val="32"/>
        </w:rPr>
        <w:t>2022年部门预算表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一、财政拨款收支预算总表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二、一般公共预算支出表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三、一般公共预算基本支出表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bCs/>
          <w:sz w:val="32"/>
          <w:szCs w:val="32"/>
        </w:rPr>
        <w:t>四、一般公共预算</w:t>
      </w:r>
      <w:r>
        <w:rPr>
          <w:rFonts w:hint="eastAsia" w:ascii="仿宋_GB2312" w:eastAsia="仿宋_GB2312"/>
          <w:sz w:val="32"/>
          <w:szCs w:val="32"/>
        </w:rPr>
        <w:t>“三公”经费支出表</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szCs w:val="32"/>
        </w:rPr>
        <w:t>五、政府性基金预算支出表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六、部门收支总表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七、部门收入总表</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八、部门支出总表</w:t>
      </w:r>
    </w:p>
    <w:p>
      <w:pPr>
        <w:snapToGrid w:val="0"/>
        <w:spacing w:line="600" w:lineRule="exact"/>
        <w:ind w:right="2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九、部门整体支出绩效目标表</w:t>
      </w:r>
    </w:p>
    <w:p>
      <w:pPr>
        <w:snapToGrid w:val="0"/>
        <w:spacing w:line="600" w:lineRule="exact"/>
        <w:ind w:right="24" w:firstLine="640" w:firstLineChars="200"/>
        <w:rPr>
          <w:rFonts w:ascii="黑体" w:eastAsia="黑体"/>
          <w:sz w:val="32"/>
        </w:rPr>
      </w:pPr>
      <w:r>
        <w:rPr>
          <w:rFonts w:hint="eastAsia" w:ascii="仿宋_GB2312" w:hAnsi="仿宋_GB2312" w:eastAsia="仿宋_GB2312" w:cs="仿宋_GB2312"/>
          <w:sz w:val="32"/>
          <w:szCs w:val="32"/>
        </w:rPr>
        <w:t>十、项目支出绩效目标表</w:t>
      </w:r>
    </w:p>
    <w:p>
      <w:pPr>
        <w:snapToGrid w:val="0"/>
        <w:spacing w:line="600" w:lineRule="exact"/>
        <w:ind w:left="1600" w:right="24" w:hanging="1600" w:hangingChars="500"/>
        <w:rPr>
          <w:rFonts w:ascii="黑体" w:eastAsia="黑体"/>
          <w:sz w:val="32"/>
          <w:szCs w:val="32"/>
        </w:rPr>
      </w:pPr>
      <w:r>
        <w:rPr>
          <w:rFonts w:hint="eastAsia" w:ascii="黑体" w:eastAsia="黑体"/>
          <w:sz w:val="32"/>
        </w:rPr>
        <w:t>第三部分  武汉市东湖生态旅游风景区海事处</w:t>
      </w:r>
      <w:r>
        <w:rPr>
          <w:rFonts w:hint="eastAsia" w:ascii="黑体" w:eastAsia="黑体"/>
          <w:sz w:val="32"/>
          <w:szCs w:val="32"/>
        </w:rPr>
        <w:t>2022年部门预算情况说明</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一、财政拨款收支预算总体情况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二、一般公共预算支出安排情况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三、一般公共预算基本支出安排情况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四、一般公共预算“三公”经费支出安排情况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五、政府性基金预算支出安排情况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六、部门收支预算总体安排情况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七、部门收入预算安排情况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八、部门支出预算安排情况</w:t>
      </w:r>
    </w:p>
    <w:p>
      <w:pPr>
        <w:snapToGrid w:val="0"/>
        <w:spacing w:line="600" w:lineRule="exact"/>
        <w:ind w:right="24" w:firstLine="640" w:firstLineChars="200"/>
        <w:rPr>
          <w:rFonts w:ascii="仿宋_GB2312" w:eastAsia="仿宋_GB2312"/>
          <w:sz w:val="32"/>
          <w:szCs w:val="32"/>
        </w:rPr>
      </w:pPr>
      <w:r>
        <w:rPr>
          <w:rFonts w:hint="eastAsia" w:ascii="仿宋_GB2312" w:eastAsia="仿宋_GB2312"/>
          <w:sz w:val="32"/>
          <w:szCs w:val="32"/>
        </w:rPr>
        <w:t>九、其他重要事项的情况说明</w:t>
      </w:r>
    </w:p>
    <w:p>
      <w:pPr>
        <w:snapToGrid w:val="0"/>
        <w:spacing w:line="600" w:lineRule="exact"/>
        <w:ind w:right="24" w:firstLine="640" w:firstLineChars="200"/>
        <w:rPr>
          <w:rFonts w:ascii="黑体" w:eastAsia="黑体"/>
          <w:sz w:val="32"/>
          <w:szCs w:val="32"/>
        </w:rPr>
      </w:pPr>
    </w:p>
    <w:p>
      <w:pPr>
        <w:snapToGrid w:val="0"/>
        <w:spacing w:line="600" w:lineRule="exact"/>
        <w:ind w:right="24" w:firstLine="640" w:firstLineChars="200"/>
        <w:rPr>
          <w:rFonts w:ascii="黑体" w:eastAsia="黑体"/>
          <w:sz w:val="32"/>
        </w:rPr>
      </w:pPr>
      <w:r>
        <w:rPr>
          <w:rFonts w:hint="eastAsia" w:ascii="黑体" w:eastAsia="黑体"/>
          <w:sz w:val="32"/>
          <w:szCs w:val="32"/>
        </w:rPr>
        <w:t>第四部分  名词解释</w:t>
      </w:r>
    </w:p>
    <w:p>
      <w:pPr>
        <w:snapToGrid w:val="0"/>
        <w:spacing w:line="600" w:lineRule="exact"/>
        <w:ind w:right="24"/>
        <w:jc w:val="center"/>
        <w:rPr>
          <w:rFonts w:ascii="黑体" w:eastAsia="黑体"/>
          <w:bCs/>
          <w:sz w:val="36"/>
          <w:szCs w:val="36"/>
        </w:rPr>
      </w:pPr>
      <w:r>
        <w:rPr>
          <w:rFonts w:ascii="仿宋_GB2312" w:eastAsia="仿宋_GB2312"/>
          <w:sz w:val="32"/>
        </w:rPr>
        <w:br w:type="page"/>
      </w:r>
      <w:r>
        <w:rPr>
          <w:rFonts w:hint="eastAsia" w:ascii="黑体" w:eastAsia="黑体"/>
          <w:sz w:val="36"/>
          <w:szCs w:val="36"/>
        </w:rPr>
        <w:t>第一部分 武汉市东湖生态旅游风景区海事处</w:t>
      </w:r>
      <w:r>
        <w:rPr>
          <w:rFonts w:hint="eastAsia" w:ascii="黑体" w:eastAsia="黑体"/>
          <w:bCs/>
          <w:sz w:val="36"/>
          <w:szCs w:val="36"/>
        </w:rPr>
        <w:t>概况</w:t>
      </w:r>
    </w:p>
    <w:p>
      <w:pPr>
        <w:snapToGrid w:val="0"/>
        <w:spacing w:line="600" w:lineRule="exact"/>
        <w:ind w:right="24"/>
        <w:jc w:val="center"/>
        <w:rPr>
          <w:rFonts w:ascii="仿宋_GB2312" w:eastAsia="仿宋_GB2312"/>
          <w:bCs/>
          <w:sz w:val="32"/>
          <w:szCs w:val="32"/>
        </w:rPr>
      </w:pPr>
    </w:p>
    <w:p>
      <w:pPr>
        <w:snapToGrid w:val="0"/>
        <w:spacing w:line="600" w:lineRule="exact"/>
        <w:ind w:right="24" w:firstLine="640" w:firstLineChars="200"/>
        <w:rPr>
          <w:rFonts w:ascii="黑体" w:eastAsia="黑体"/>
          <w:bCs/>
          <w:sz w:val="32"/>
          <w:szCs w:val="32"/>
        </w:rPr>
      </w:pPr>
      <w:r>
        <w:rPr>
          <w:rFonts w:hint="eastAsia" w:ascii="黑体" w:eastAsia="黑体"/>
          <w:bCs/>
          <w:sz w:val="32"/>
          <w:szCs w:val="32"/>
        </w:rPr>
        <w:t>一、部门主要职能</w:t>
      </w:r>
    </w:p>
    <w:p>
      <w:pPr>
        <w:snapToGrid w:val="0"/>
        <w:spacing w:line="600" w:lineRule="exact"/>
        <w:ind w:right="23" w:firstLine="640" w:firstLineChars="200"/>
        <w:rPr>
          <w:rFonts w:ascii="仿宋" w:hAnsi="仿宋" w:eastAsia="仿宋"/>
          <w:bCs/>
          <w:sz w:val="32"/>
          <w:szCs w:val="32"/>
        </w:rPr>
      </w:pPr>
      <w:r>
        <w:rPr>
          <w:rFonts w:hint="eastAsia" w:ascii="仿宋_GB2312" w:hAnsi="仿宋_GB2312" w:eastAsia="仿宋_GB2312" w:cs="仿宋_GB2312"/>
          <w:sz w:val="32"/>
          <w:szCs w:val="32"/>
        </w:rPr>
        <w:t>东湖生态旅游风景区海事处成立于2012年3月，主要职能为：承担东湖风景区水域经营秩序维护、水域安全监管、水上救助等公共服务职能。</w:t>
      </w:r>
    </w:p>
    <w:p>
      <w:pPr>
        <w:snapToGrid w:val="0"/>
        <w:spacing w:line="600" w:lineRule="exact"/>
        <w:ind w:right="23" w:firstLine="640" w:firstLineChars="200"/>
        <w:rPr>
          <w:rFonts w:ascii="仿宋_GB2312" w:eastAsia="仿宋_GB2312"/>
          <w:bCs/>
          <w:sz w:val="32"/>
          <w:szCs w:val="32"/>
        </w:rPr>
      </w:pPr>
    </w:p>
    <w:p>
      <w:pPr>
        <w:snapToGrid w:val="0"/>
        <w:spacing w:line="600" w:lineRule="exact"/>
        <w:ind w:right="24" w:firstLine="640" w:firstLineChars="200"/>
        <w:rPr>
          <w:rFonts w:ascii="黑体" w:eastAsia="黑体"/>
          <w:bCs/>
          <w:sz w:val="32"/>
          <w:szCs w:val="32"/>
        </w:rPr>
      </w:pPr>
      <w:r>
        <w:rPr>
          <w:rFonts w:hint="eastAsia" w:ascii="黑体" w:eastAsia="黑体"/>
          <w:bCs/>
          <w:sz w:val="32"/>
          <w:szCs w:val="32"/>
        </w:rPr>
        <w:t>二、部门预算单位构成</w:t>
      </w:r>
    </w:p>
    <w:p>
      <w:pPr>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武汉市东湖生态旅游风景区海事处属于事业单位，本单位预算由独立核算的单位本级预算构成。</w:t>
      </w:r>
    </w:p>
    <w:p>
      <w:pPr>
        <w:snapToGrid w:val="0"/>
        <w:spacing w:line="600" w:lineRule="exact"/>
        <w:ind w:right="24" w:firstLine="640" w:firstLineChars="200"/>
        <w:rPr>
          <w:rFonts w:ascii="黑体" w:eastAsia="黑体"/>
          <w:bCs/>
          <w:sz w:val="32"/>
          <w:szCs w:val="32"/>
        </w:rPr>
      </w:pPr>
    </w:p>
    <w:p>
      <w:pPr>
        <w:snapToGrid w:val="0"/>
        <w:spacing w:line="600" w:lineRule="exact"/>
        <w:ind w:right="24" w:firstLine="640" w:firstLineChars="200"/>
        <w:rPr>
          <w:rFonts w:ascii="黑体" w:eastAsia="黑体"/>
          <w:bCs/>
          <w:sz w:val="32"/>
          <w:szCs w:val="32"/>
        </w:rPr>
      </w:pPr>
      <w:r>
        <w:rPr>
          <w:rFonts w:hint="eastAsia" w:ascii="黑体" w:eastAsia="黑体"/>
          <w:bCs/>
          <w:sz w:val="32"/>
          <w:szCs w:val="32"/>
        </w:rPr>
        <w:t>三、部门人员构成</w:t>
      </w:r>
    </w:p>
    <w:p>
      <w:pPr>
        <w:snapToGrid w:val="0"/>
        <w:spacing w:line="600" w:lineRule="exact"/>
        <w:ind w:firstLine="640" w:firstLineChars="200"/>
        <w:rPr>
          <w:rFonts w:ascii="仿宋_GB2312" w:eastAsia="仿宋_GB2312"/>
          <w:bCs/>
          <w:color w:val="0000FF"/>
          <w:kern w:val="44"/>
          <w:sz w:val="32"/>
          <w:szCs w:val="32"/>
        </w:rPr>
      </w:pPr>
      <w:r>
        <w:rPr>
          <w:rFonts w:hint="eastAsia" w:ascii="仿宋_GB2312" w:eastAsia="仿宋_GB2312"/>
          <w:bCs/>
          <w:sz w:val="32"/>
          <w:szCs w:val="32"/>
        </w:rPr>
        <w:t>武汉市东湖生态旅游风景区海事处总编制人数</w:t>
      </w:r>
      <w:r>
        <w:rPr>
          <w:rFonts w:hint="eastAsia" w:ascii="仿宋_GB2312" w:eastAsia="仿宋_GB2312"/>
          <w:bCs/>
          <w:kern w:val="44"/>
          <w:sz w:val="32"/>
          <w:szCs w:val="32"/>
        </w:rPr>
        <w:t>18</w:t>
      </w:r>
      <w:r>
        <w:rPr>
          <w:rFonts w:hint="eastAsia" w:ascii="仿宋_GB2312" w:eastAsia="仿宋_GB2312"/>
          <w:bCs/>
          <w:sz w:val="32"/>
          <w:szCs w:val="32"/>
        </w:rPr>
        <w:t>人，其中：事业编制</w:t>
      </w:r>
      <w:r>
        <w:rPr>
          <w:rFonts w:hint="eastAsia" w:ascii="仿宋_GB2312" w:eastAsia="仿宋_GB2312"/>
          <w:bCs/>
          <w:kern w:val="44"/>
          <w:sz w:val="32"/>
          <w:szCs w:val="32"/>
        </w:rPr>
        <w:t>18</w:t>
      </w:r>
      <w:r>
        <w:rPr>
          <w:rFonts w:hint="eastAsia" w:ascii="仿宋_GB2312" w:eastAsia="仿宋_GB2312"/>
          <w:bCs/>
          <w:sz w:val="32"/>
          <w:szCs w:val="32"/>
        </w:rPr>
        <w:t>人。在职实有人数</w:t>
      </w:r>
      <w:r>
        <w:rPr>
          <w:rFonts w:hint="eastAsia" w:ascii="仿宋_GB2312" w:eastAsia="仿宋_GB2312"/>
          <w:bCs/>
          <w:kern w:val="44"/>
          <w:sz w:val="32"/>
          <w:szCs w:val="32"/>
        </w:rPr>
        <w:t>15</w:t>
      </w:r>
      <w:r>
        <w:rPr>
          <w:rFonts w:hint="eastAsia" w:ascii="仿宋_GB2312" w:eastAsia="仿宋_GB2312"/>
          <w:bCs/>
          <w:sz w:val="32"/>
          <w:szCs w:val="32"/>
        </w:rPr>
        <w:t>人，其他人员18人。</w:t>
      </w:r>
    </w:p>
    <w:p>
      <w:pPr>
        <w:snapToGrid w:val="0"/>
        <w:spacing w:line="600" w:lineRule="exact"/>
        <w:ind w:firstLine="640" w:firstLineChars="200"/>
        <w:rPr>
          <w:rFonts w:ascii="仿宋_GB2312" w:eastAsia="仿宋_GB2312"/>
          <w:bCs/>
          <w:sz w:val="32"/>
          <w:szCs w:val="32"/>
        </w:rPr>
      </w:pPr>
    </w:p>
    <w:p>
      <w:pPr>
        <w:numPr>
          <w:ilvl w:val="0"/>
          <w:numId w:val="1"/>
        </w:numPr>
        <w:snapToGrid w:val="0"/>
        <w:spacing w:line="600" w:lineRule="exact"/>
        <w:ind w:right="24"/>
        <w:jc w:val="center"/>
        <w:rPr>
          <w:rFonts w:ascii="黑体" w:eastAsia="黑体"/>
          <w:bCs/>
          <w:sz w:val="36"/>
          <w:szCs w:val="36"/>
        </w:rPr>
      </w:pPr>
      <w:r>
        <w:rPr>
          <w:rFonts w:ascii="仿宋_GB2312" w:eastAsia="仿宋_GB2312"/>
          <w:bCs/>
          <w:sz w:val="32"/>
          <w:szCs w:val="32"/>
        </w:rPr>
        <w:br w:type="page"/>
      </w:r>
      <w:r>
        <w:rPr>
          <w:rFonts w:hint="eastAsia" w:ascii="黑体" w:eastAsia="黑体"/>
          <w:sz w:val="36"/>
          <w:szCs w:val="36"/>
        </w:rPr>
        <w:t>武汉市东湖生态旅游风景区海事处</w:t>
      </w:r>
    </w:p>
    <w:p>
      <w:pPr>
        <w:snapToGrid w:val="0"/>
        <w:spacing w:line="600" w:lineRule="exact"/>
        <w:ind w:right="24" w:firstLine="3240" w:firstLineChars="900"/>
        <w:rPr>
          <w:rFonts w:ascii="黑体" w:eastAsia="黑体"/>
          <w:bCs/>
          <w:sz w:val="36"/>
          <w:szCs w:val="36"/>
        </w:rPr>
      </w:pPr>
      <w:r>
        <w:rPr>
          <w:rFonts w:hint="eastAsia" w:ascii="黑体" w:eastAsia="黑体"/>
          <w:bCs/>
          <w:sz w:val="36"/>
          <w:szCs w:val="36"/>
        </w:rPr>
        <w:t>2022年部门预算表</w:t>
      </w:r>
    </w:p>
    <w:p>
      <w:pPr>
        <w:snapToGrid w:val="0"/>
        <w:spacing w:line="600" w:lineRule="exact"/>
        <w:ind w:right="23"/>
        <w:rPr>
          <w:rFonts w:ascii="仿宋_GB2312" w:eastAsia="仿宋_GB2312"/>
          <w:sz w:val="32"/>
        </w:rPr>
      </w:pP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表1.财政拨款收支预算总表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表2.一般公共预算支出表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表3.一般公共预算基本支出表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表4.一般公共预算“三公”经费支出表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表5.政府性基金预算支出表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表6.部门收支总表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表7.部门收入总表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表8.部门支出总表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表9.</w:t>
      </w:r>
      <w:r>
        <w:rPr>
          <w:rFonts w:hint="eastAsia" w:ascii="仿宋_GB2312" w:hAnsi="仿宋_GB2312" w:eastAsia="仿宋_GB2312" w:cs="仿宋_GB2312"/>
          <w:sz w:val="32"/>
          <w:szCs w:val="32"/>
        </w:rPr>
        <w:t>部门整体支出绩效目标表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表10-1.</w:t>
      </w:r>
      <w:r>
        <w:rPr>
          <w:rFonts w:hint="eastAsia" w:ascii="仿宋_GB2312" w:hAnsi="仿宋_GB2312" w:eastAsia="仿宋_GB2312" w:cs="仿宋_GB2312"/>
          <w:sz w:val="32"/>
          <w:szCs w:val="32"/>
        </w:rPr>
        <w:t>项目支出绩效目标表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表10-2.</w:t>
      </w:r>
      <w:r>
        <w:rPr>
          <w:rFonts w:hint="eastAsia" w:ascii="仿宋_GB2312" w:hAnsi="仿宋_GB2312" w:eastAsia="仿宋_GB2312" w:cs="仿宋_GB2312"/>
          <w:sz w:val="32"/>
          <w:szCs w:val="32"/>
        </w:rPr>
        <w:t>项目支出绩效目标表</w:t>
      </w:r>
    </w:p>
    <w:p>
      <w:pPr>
        <w:snapToGrid w:val="0"/>
        <w:spacing w:line="600" w:lineRule="exact"/>
        <w:ind w:right="23" w:firstLine="640" w:firstLineChars="200"/>
        <w:jc w:val="left"/>
        <w:rPr>
          <w:rFonts w:ascii="仿宋_GB2312" w:eastAsia="仿宋_GB2312"/>
          <w:sz w:val="32"/>
        </w:rPr>
      </w:pPr>
      <w:r>
        <w:rPr>
          <w:rFonts w:hint="eastAsia" w:ascii="仿宋_GB2312" w:eastAsia="仿宋_GB2312"/>
          <w:sz w:val="32"/>
        </w:rPr>
        <w:t>表10-3.</w:t>
      </w:r>
      <w:r>
        <w:rPr>
          <w:rFonts w:hint="eastAsia" w:ascii="仿宋_GB2312" w:hAnsi="仿宋_GB2312" w:eastAsia="仿宋_GB2312" w:cs="仿宋_GB2312"/>
          <w:sz w:val="32"/>
          <w:szCs w:val="32"/>
        </w:rPr>
        <w:t>项目支出绩效目标表</w:t>
      </w:r>
    </w:p>
    <w:p>
      <w:pPr>
        <w:snapToGrid w:val="0"/>
        <w:spacing w:line="600" w:lineRule="exact"/>
        <w:ind w:right="24"/>
        <w:jc w:val="left"/>
        <w:rPr>
          <w:rFonts w:ascii="仿宋_GB2312" w:eastAsia="仿宋_GB2312"/>
          <w:sz w:val="32"/>
        </w:rPr>
      </w:pPr>
    </w:p>
    <w:p>
      <w:pPr>
        <w:snapToGrid w:val="0"/>
        <w:spacing w:line="600" w:lineRule="exact"/>
        <w:ind w:right="24"/>
        <w:jc w:val="left"/>
        <w:rPr>
          <w:rFonts w:ascii="仿宋_GB2312" w:eastAsia="仿宋_GB2312"/>
          <w:sz w:val="32"/>
        </w:rPr>
      </w:pPr>
    </w:p>
    <w:p>
      <w:pPr>
        <w:pStyle w:val="2"/>
        <w:snapToGrid w:val="0"/>
        <w:spacing w:line="600" w:lineRule="exact"/>
      </w:pPr>
      <w:r>
        <w:br w:type="textWrapping"/>
      </w:r>
    </w:p>
    <w:p>
      <w:pPr>
        <w:snapToGrid w:val="0"/>
        <w:spacing w:line="600" w:lineRule="exact"/>
        <w:ind w:right="24"/>
        <w:jc w:val="center"/>
      </w:pPr>
      <w:r>
        <w:br w:type="page"/>
      </w:r>
    </w:p>
    <w:tbl>
      <w:tblPr>
        <w:tblStyle w:val="5"/>
        <w:tblW w:w="10719" w:type="dxa"/>
        <w:tblInd w:w="-710" w:type="dxa"/>
        <w:tblLayout w:type="fixed"/>
        <w:tblCellMar>
          <w:top w:w="0" w:type="dxa"/>
          <w:left w:w="0" w:type="dxa"/>
          <w:bottom w:w="0" w:type="dxa"/>
          <w:right w:w="0" w:type="dxa"/>
        </w:tblCellMar>
      </w:tblPr>
      <w:tblGrid>
        <w:gridCol w:w="3256"/>
        <w:gridCol w:w="585"/>
        <w:gridCol w:w="1949"/>
        <w:gridCol w:w="593"/>
        <w:gridCol w:w="3441"/>
        <w:gridCol w:w="895"/>
      </w:tblGrid>
      <w:tr>
        <w:tblPrEx>
          <w:tblCellMar>
            <w:top w:w="0" w:type="dxa"/>
            <w:left w:w="0" w:type="dxa"/>
            <w:bottom w:w="0" w:type="dxa"/>
            <w:right w:w="0" w:type="dxa"/>
          </w:tblCellMar>
        </w:tblPrEx>
        <w:trPr>
          <w:trHeight w:val="735" w:hRule="atLeast"/>
        </w:trPr>
        <w:tc>
          <w:tcPr>
            <w:tcW w:w="9824" w:type="dxa"/>
            <w:gridSpan w:val="5"/>
            <w:tcBorders>
              <w:top w:val="nil"/>
              <w:left w:val="nil"/>
              <w:bottom w:val="nil"/>
              <w:right w:val="nil"/>
            </w:tcBorders>
            <w:noWrap/>
            <w:tcMar>
              <w:top w:w="12" w:type="dxa"/>
              <w:left w:w="12" w:type="dxa"/>
              <w:right w:w="12" w:type="dxa"/>
            </w:tcMar>
            <w:vAlign w:val="center"/>
          </w:tcPr>
          <w:p>
            <w:pPr>
              <w:jc w:val="center"/>
              <w:rPr>
                <w:rFonts w:ascii="宋体" w:hAnsi="宋体" w:cs="宋体"/>
                <w:b/>
                <w:color w:val="000000"/>
                <w:sz w:val="44"/>
                <w:szCs w:val="44"/>
              </w:rPr>
            </w:pPr>
            <w:r>
              <w:rPr>
                <w:rFonts w:hint="eastAsia" w:ascii="宋体" w:hAnsi="宋体" w:cs="宋体"/>
                <w:b/>
                <w:color w:val="000000"/>
                <w:kern w:val="0"/>
                <w:sz w:val="44"/>
                <w:szCs w:val="44"/>
              </w:rPr>
              <w:t>2022年财政拨款收支预算总表</w:t>
            </w:r>
          </w:p>
        </w:tc>
        <w:tc>
          <w:tcPr>
            <w:tcW w:w="895" w:type="dxa"/>
            <w:tcBorders>
              <w:top w:val="nil"/>
              <w:left w:val="nil"/>
              <w:bottom w:val="nil"/>
              <w:right w:val="nil"/>
            </w:tcBorders>
            <w:noWrap/>
            <w:tcMar>
              <w:top w:w="12" w:type="dxa"/>
              <w:left w:w="12" w:type="dxa"/>
              <w:right w:w="12" w:type="dxa"/>
            </w:tcMar>
            <w:vAlign w:val="center"/>
          </w:tcPr>
          <w:p>
            <w:pPr>
              <w:rPr>
                <w:rFonts w:ascii="宋体" w:hAnsi="宋体" w:cs="宋体"/>
                <w:b/>
                <w:color w:val="000000"/>
                <w:sz w:val="44"/>
                <w:szCs w:val="44"/>
              </w:rPr>
            </w:pPr>
          </w:p>
        </w:tc>
      </w:tr>
      <w:tr>
        <w:tblPrEx>
          <w:tblCellMar>
            <w:top w:w="0" w:type="dxa"/>
            <w:left w:w="0" w:type="dxa"/>
            <w:bottom w:w="0" w:type="dxa"/>
            <w:right w:w="0" w:type="dxa"/>
          </w:tblCellMar>
        </w:tblPrEx>
        <w:trPr>
          <w:trHeight w:val="450" w:hRule="atLeast"/>
        </w:trPr>
        <w:tc>
          <w:tcPr>
            <w:tcW w:w="3256" w:type="dxa"/>
            <w:tcBorders>
              <w:top w:val="nil"/>
              <w:left w:val="nil"/>
              <w:bottom w:val="nil"/>
              <w:right w:val="nil"/>
            </w:tcBorders>
            <w:noWrap/>
            <w:tcMar>
              <w:top w:w="12" w:type="dxa"/>
              <w:left w:w="12" w:type="dxa"/>
              <w:right w:w="12"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表一</w:t>
            </w:r>
          </w:p>
        </w:tc>
        <w:tc>
          <w:tcPr>
            <w:tcW w:w="585" w:type="dxa"/>
            <w:tcBorders>
              <w:top w:val="nil"/>
              <w:left w:val="nil"/>
              <w:bottom w:val="nil"/>
              <w:right w:val="nil"/>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18"/>
                <w:szCs w:val="18"/>
              </w:rPr>
            </w:pPr>
          </w:p>
        </w:tc>
        <w:tc>
          <w:tcPr>
            <w:tcW w:w="593" w:type="dxa"/>
            <w:tcBorders>
              <w:top w:val="nil"/>
              <w:left w:val="nil"/>
              <w:bottom w:val="nil"/>
              <w:right w:val="nil"/>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18"/>
                <w:szCs w:val="18"/>
              </w:rPr>
            </w:pPr>
          </w:p>
        </w:tc>
        <w:tc>
          <w:tcPr>
            <w:tcW w:w="895" w:type="dxa"/>
            <w:tcBorders>
              <w:top w:val="nil"/>
              <w:left w:val="nil"/>
              <w:bottom w:val="nil"/>
              <w:right w:val="nil"/>
            </w:tcBorders>
            <w:noWrap/>
            <w:tcMar>
              <w:top w:w="12" w:type="dxa"/>
              <w:left w:w="12" w:type="dxa"/>
              <w:right w:w="12" w:type="dxa"/>
            </w:tcMar>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390" w:hRule="atLeast"/>
        </w:trPr>
        <w:tc>
          <w:tcPr>
            <w:tcW w:w="38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687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项目（按功能分类）</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项目（按经济分类）</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一、财政拨款（补助）</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800.06</w:t>
            </w: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201一般公共服务</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一、基本支出</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510.06</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（一）财政指标拨款（补助）</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800.06</w:t>
            </w: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202外交支出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工资福利支出</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458.35</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（二）纳入金库非税收入安排的拨款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203国防支出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对个人和家庭的补助</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15.81</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1、行政事业性收费收入安排的拨款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204公共安全</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商品和服务支出</w:t>
            </w: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35.90</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2、国有资产有偿使用（占用费）收入安排的拨款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205教育</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二、项目支出</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290.00</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3、其他金库非税收入安排的拨款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206科学技术</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部门项目</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290.00</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二、纳入财政专户非税收入安排的资金</w:t>
            </w:r>
          </w:p>
        </w:tc>
        <w:tc>
          <w:tcPr>
            <w:tcW w:w="58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207文化体育与传媒</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三、往来资金 </w:t>
            </w:r>
          </w:p>
        </w:tc>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208社会保障和就业</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41.58</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（一）其他往来结算资金</w:t>
            </w:r>
          </w:p>
        </w:tc>
        <w:tc>
          <w:tcPr>
            <w:tcW w:w="5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209社会保险基金支出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1、其他往来上年结转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210医疗卫生</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34.42</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三、上缴上级支出</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2、其他往来当年新增</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211节能环保</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四、事业单位经营支出</w:t>
            </w: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（二）其他往来收入</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212城乡社区事务</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661.62</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五、对附属单位补助支出</w:t>
            </w: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1、上年结转收入</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213农林水事务</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六、往来结算支出</w:t>
            </w: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2、今年新增收入</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214交通运输支出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1、往来上年结算项目支出</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215资源勘探信息等支出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2、往来当年新增项目支出</w:t>
            </w: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216商业服务业等支出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217金融支出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219援助其他地区支出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220自然资源海洋气象等支出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221住房保障支出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jc w:val="right"/>
              <w:rPr>
                <w:rFonts w:ascii="宋体" w:hAnsi="宋体" w:cs="宋体"/>
                <w:sz w:val="18"/>
                <w:szCs w:val="18"/>
              </w:rPr>
            </w:pPr>
            <w:r>
              <w:rPr>
                <w:rFonts w:hint="eastAsia"/>
                <w:sz w:val="18"/>
                <w:szCs w:val="18"/>
              </w:rPr>
              <w:t>62.44</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222粮油物资储备支出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223国有资本经营预算支出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224灾难防治及应急管理支出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227预备费</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229其他支出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230转移性支出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231债务还本支出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四、上年结余（转）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232债务付息支出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（一）财政拨款（补助）结转（转）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233债务发行费用支出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1、财政指标拨款（补助）结余（转）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234抗疫特别国债安排的支出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2、金库非税收入安排的拨款结余（转）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59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3441"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（二）财政专户非税收入安排的支出结余（转）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结转下年</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结转下年</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15" w:hRule="atLeast"/>
        </w:trPr>
        <w:tc>
          <w:tcPr>
            <w:tcW w:w="3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70" w:hRule="atLeast"/>
        </w:trPr>
        <w:tc>
          <w:tcPr>
            <w:tcW w:w="3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58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70" w:hRule="atLeast"/>
        </w:trPr>
        <w:tc>
          <w:tcPr>
            <w:tcW w:w="3256"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收入总计</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1949"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r>
    </w:tbl>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rPr>
          <w:rFonts w:ascii="仿宋_GB2312" w:eastAsia="仿宋_GB2312"/>
          <w:sz w:val="32"/>
        </w:rPr>
      </w:pPr>
    </w:p>
    <w:tbl>
      <w:tblPr>
        <w:tblStyle w:val="5"/>
        <w:tblW w:w="5000" w:type="pct"/>
        <w:tblInd w:w="0" w:type="dxa"/>
        <w:tblLayout w:type="autofit"/>
        <w:tblCellMar>
          <w:top w:w="0" w:type="dxa"/>
          <w:left w:w="108" w:type="dxa"/>
          <w:bottom w:w="0" w:type="dxa"/>
          <w:right w:w="108" w:type="dxa"/>
        </w:tblCellMar>
      </w:tblPr>
      <w:tblGrid>
        <w:gridCol w:w="444"/>
        <w:gridCol w:w="330"/>
        <w:gridCol w:w="330"/>
        <w:gridCol w:w="1861"/>
        <w:gridCol w:w="679"/>
        <w:gridCol w:w="524"/>
        <w:gridCol w:w="524"/>
        <w:gridCol w:w="499"/>
        <w:gridCol w:w="499"/>
        <w:gridCol w:w="447"/>
        <w:gridCol w:w="473"/>
        <w:gridCol w:w="673"/>
        <w:gridCol w:w="330"/>
        <w:gridCol w:w="330"/>
        <w:gridCol w:w="330"/>
        <w:gridCol w:w="731"/>
      </w:tblGrid>
      <w:tr>
        <w:tblPrEx>
          <w:tblCellMar>
            <w:top w:w="0" w:type="dxa"/>
            <w:left w:w="108" w:type="dxa"/>
            <w:bottom w:w="0" w:type="dxa"/>
            <w:right w:w="108" w:type="dxa"/>
          </w:tblCellMar>
        </w:tblPrEx>
        <w:trPr>
          <w:trHeight w:val="585" w:hRule="atLeast"/>
        </w:trPr>
        <w:tc>
          <w:tcPr>
            <w:tcW w:w="5000" w:type="pct"/>
            <w:gridSpan w:val="16"/>
            <w:tcBorders>
              <w:top w:val="nil"/>
              <w:left w:val="nil"/>
              <w:bottom w:val="nil"/>
              <w:right w:val="nil"/>
            </w:tcBorders>
            <w:shd w:val="clear" w:color="auto" w:fill="auto"/>
            <w:noWrap/>
            <w:vAlign w:val="bottom"/>
          </w:tcPr>
          <w:p>
            <w:pPr>
              <w:widowControl/>
              <w:jc w:val="center"/>
              <w:textAlignment w:val="bottom"/>
              <w:rPr>
                <w:rFonts w:ascii="宋体" w:hAnsi="宋体" w:cs="宋体"/>
                <w:b/>
                <w:bCs/>
                <w:color w:val="000000"/>
                <w:sz w:val="44"/>
                <w:szCs w:val="44"/>
              </w:rPr>
            </w:pPr>
            <w:r>
              <w:rPr>
                <w:rFonts w:hint="eastAsia" w:ascii="宋体" w:hAnsi="宋体" w:cs="宋体"/>
                <w:b/>
                <w:bCs/>
                <w:color w:val="000000"/>
                <w:kern w:val="0"/>
                <w:sz w:val="44"/>
                <w:szCs w:val="44"/>
              </w:rPr>
              <w:t>支出预算总表（分科目或分单位汇总）</w:t>
            </w:r>
          </w:p>
        </w:tc>
      </w:tr>
      <w:tr>
        <w:tblPrEx>
          <w:tblCellMar>
            <w:top w:w="0" w:type="dxa"/>
            <w:left w:w="108" w:type="dxa"/>
            <w:bottom w:w="0" w:type="dxa"/>
            <w:right w:w="108" w:type="dxa"/>
          </w:tblCellMar>
        </w:tblPrEx>
        <w:trPr>
          <w:trHeight w:val="345" w:hRule="atLeast"/>
        </w:trPr>
        <w:tc>
          <w:tcPr>
            <w:tcW w:w="245"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表二</w:t>
            </w:r>
          </w:p>
        </w:tc>
        <w:tc>
          <w:tcPr>
            <w:tcW w:w="183" w:type="pct"/>
            <w:tcBorders>
              <w:top w:val="nil"/>
              <w:left w:val="nil"/>
              <w:bottom w:val="nil"/>
              <w:right w:val="nil"/>
            </w:tcBorders>
            <w:shd w:val="clear" w:color="auto" w:fill="auto"/>
            <w:noWrap/>
            <w:vAlign w:val="bottom"/>
          </w:tcPr>
          <w:p>
            <w:pPr>
              <w:rPr>
                <w:rFonts w:ascii="宋体" w:hAnsi="宋体" w:cs="宋体"/>
                <w:color w:val="000000"/>
                <w:sz w:val="20"/>
              </w:rPr>
            </w:pPr>
          </w:p>
        </w:tc>
        <w:tc>
          <w:tcPr>
            <w:tcW w:w="183" w:type="pct"/>
            <w:tcBorders>
              <w:top w:val="nil"/>
              <w:left w:val="nil"/>
              <w:bottom w:val="nil"/>
              <w:right w:val="nil"/>
            </w:tcBorders>
            <w:shd w:val="clear" w:color="auto" w:fill="auto"/>
            <w:noWrap/>
            <w:vAlign w:val="bottom"/>
          </w:tcPr>
          <w:p>
            <w:pPr>
              <w:rPr>
                <w:rFonts w:ascii="宋体" w:hAnsi="宋体" w:cs="宋体"/>
                <w:color w:val="000000"/>
                <w:sz w:val="20"/>
              </w:rPr>
            </w:pPr>
          </w:p>
        </w:tc>
        <w:tc>
          <w:tcPr>
            <w:tcW w:w="1029" w:type="pct"/>
            <w:tcBorders>
              <w:top w:val="nil"/>
              <w:left w:val="nil"/>
              <w:bottom w:val="nil"/>
              <w:right w:val="nil"/>
            </w:tcBorders>
            <w:shd w:val="clear" w:color="auto" w:fill="auto"/>
            <w:noWrap/>
            <w:vAlign w:val="bottom"/>
          </w:tcPr>
          <w:p>
            <w:pPr>
              <w:rPr>
                <w:rFonts w:ascii="宋体" w:hAnsi="宋体" w:cs="宋体"/>
                <w:color w:val="000000"/>
                <w:sz w:val="20"/>
              </w:rPr>
            </w:pPr>
          </w:p>
        </w:tc>
        <w:tc>
          <w:tcPr>
            <w:tcW w:w="375" w:type="pct"/>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290" w:type="pct"/>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290" w:type="pct"/>
            <w:tcBorders>
              <w:top w:val="nil"/>
              <w:left w:val="nil"/>
              <w:bottom w:val="nil"/>
              <w:right w:val="nil"/>
            </w:tcBorders>
            <w:shd w:val="clear" w:color="auto" w:fill="auto"/>
            <w:noWrap/>
            <w:vAlign w:val="bottom"/>
          </w:tcPr>
          <w:p>
            <w:pPr>
              <w:rPr>
                <w:rFonts w:ascii="宋体" w:hAnsi="宋体" w:cs="宋体"/>
                <w:color w:val="000000"/>
                <w:sz w:val="20"/>
              </w:rPr>
            </w:pPr>
          </w:p>
        </w:tc>
        <w:tc>
          <w:tcPr>
            <w:tcW w:w="276" w:type="pct"/>
            <w:tcBorders>
              <w:top w:val="nil"/>
              <w:left w:val="nil"/>
              <w:bottom w:val="nil"/>
              <w:right w:val="nil"/>
            </w:tcBorders>
            <w:shd w:val="clear" w:color="auto" w:fill="auto"/>
            <w:noWrap/>
            <w:vAlign w:val="bottom"/>
          </w:tcPr>
          <w:p>
            <w:pPr>
              <w:rPr>
                <w:rFonts w:ascii="宋体" w:hAnsi="宋体" w:cs="宋体"/>
                <w:color w:val="000000"/>
                <w:sz w:val="20"/>
              </w:rPr>
            </w:pPr>
          </w:p>
        </w:tc>
        <w:tc>
          <w:tcPr>
            <w:tcW w:w="276" w:type="pct"/>
            <w:tcBorders>
              <w:top w:val="nil"/>
              <w:left w:val="nil"/>
              <w:bottom w:val="nil"/>
              <w:right w:val="nil"/>
            </w:tcBorders>
            <w:shd w:val="clear" w:color="auto" w:fill="auto"/>
            <w:noWrap/>
            <w:vAlign w:val="bottom"/>
          </w:tcPr>
          <w:p>
            <w:pPr>
              <w:rPr>
                <w:rFonts w:ascii="宋体" w:hAnsi="宋体" w:cs="宋体"/>
                <w:color w:val="000000"/>
                <w:sz w:val="20"/>
              </w:rPr>
            </w:pPr>
          </w:p>
        </w:tc>
        <w:tc>
          <w:tcPr>
            <w:tcW w:w="262" w:type="pct"/>
            <w:tcBorders>
              <w:top w:val="nil"/>
              <w:left w:val="nil"/>
              <w:bottom w:val="nil"/>
              <w:right w:val="nil"/>
            </w:tcBorders>
            <w:shd w:val="clear" w:color="auto" w:fill="auto"/>
            <w:noWrap/>
            <w:vAlign w:val="bottom"/>
          </w:tcPr>
          <w:p>
            <w:pPr>
              <w:rPr>
                <w:rFonts w:ascii="宋体" w:hAnsi="宋体" w:cs="宋体"/>
                <w:color w:val="000000"/>
                <w:sz w:val="20"/>
              </w:rPr>
            </w:pPr>
          </w:p>
        </w:tc>
        <w:tc>
          <w:tcPr>
            <w:tcW w:w="262" w:type="pct"/>
            <w:tcBorders>
              <w:top w:val="nil"/>
              <w:left w:val="nil"/>
              <w:bottom w:val="nil"/>
              <w:right w:val="nil"/>
            </w:tcBorders>
            <w:shd w:val="clear" w:color="auto" w:fill="auto"/>
            <w:noWrap/>
            <w:vAlign w:val="bottom"/>
          </w:tcPr>
          <w:p>
            <w:pPr>
              <w:rPr>
                <w:rFonts w:ascii="宋体" w:hAnsi="宋体" w:cs="宋体"/>
                <w:color w:val="000000"/>
                <w:sz w:val="20"/>
              </w:rPr>
            </w:pPr>
          </w:p>
        </w:tc>
        <w:tc>
          <w:tcPr>
            <w:tcW w:w="373" w:type="pct"/>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183" w:type="pct"/>
            <w:tcBorders>
              <w:top w:val="nil"/>
              <w:left w:val="nil"/>
              <w:bottom w:val="nil"/>
              <w:right w:val="nil"/>
            </w:tcBorders>
            <w:shd w:val="clear" w:color="auto" w:fill="auto"/>
            <w:noWrap/>
            <w:vAlign w:val="bottom"/>
          </w:tcPr>
          <w:p>
            <w:pPr>
              <w:rPr>
                <w:rFonts w:ascii="宋体" w:hAnsi="宋体" w:cs="宋体"/>
                <w:color w:val="000000"/>
                <w:sz w:val="20"/>
              </w:rPr>
            </w:pPr>
          </w:p>
        </w:tc>
        <w:tc>
          <w:tcPr>
            <w:tcW w:w="183" w:type="pct"/>
            <w:tcBorders>
              <w:top w:val="nil"/>
              <w:left w:val="nil"/>
              <w:bottom w:val="nil"/>
              <w:right w:val="nil"/>
            </w:tcBorders>
            <w:shd w:val="clear" w:color="auto" w:fill="auto"/>
            <w:noWrap/>
            <w:vAlign w:val="bottom"/>
          </w:tcPr>
          <w:p>
            <w:pPr>
              <w:rPr>
                <w:rFonts w:ascii="宋体" w:hAnsi="宋体" w:cs="宋体"/>
                <w:color w:val="000000"/>
                <w:sz w:val="20"/>
              </w:rPr>
            </w:pPr>
          </w:p>
        </w:tc>
        <w:tc>
          <w:tcPr>
            <w:tcW w:w="183" w:type="pct"/>
            <w:tcBorders>
              <w:top w:val="nil"/>
              <w:left w:val="nil"/>
              <w:bottom w:val="nil"/>
              <w:right w:val="nil"/>
            </w:tcBorders>
            <w:shd w:val="clear" w:color="auto" w:fill="auto"/>
            <w:noWrap/>
            <w:vAlign w:val="bottom"/>
          </w:tcPr>
          <w:p>
            <w:pPr>
              <w:rPr>
                <w:rFonts w:ascii="宋体" w:hAnsi="宋体" w:cs="宋体"/>
                <w:color w:val="000000"/>
                <w:sz w:val="18"/>
                <w:szCs w:val="18"/>
              </w:rPr>
            </w:pPr>
          </w:p>
        </w:tc>
        <w:tc>
          <w:tcPr>
            <w:tcW w:w="404" w:type="pct"/>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312" w:hRule="atLeast"/>
        </w:trPr>
        <w:tc>
          <w:tcPr>
            <w:tcW w:w="6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功能科目编码</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单位代码</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单位名称</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总计</w:t>
            </w:r>
          </w:p>
        </w:tc>
        <w:tc>
          <w:tcPr>
            <w:tcW w:w="10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基本支出</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183"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事业单位经营支出</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往来结算支出</w:t>
            </w:r>
          </w:p>
        </w:tc>
      </w:tr>
      <w:tr>
        <w:tblPrEx>
          <w:tblCellMar>
            <w:top w:w="0" w:type="dxa"/>
            <w:left w:w="108" w:type="dxa"/>
            <w:bottom w:w="0" w:type="dxa"/>
            <w:right w:w="108" w:type="dxa"/>
          </w:tblCellMar>
        </w:tblPrEx>
        <w:trPr>
          <w:trHeight w:val="360" w:hRule="atLeast"/>
        </w:trPr>
        <w:tc>
          <w:tcPr>
            <w:tcW w:w="6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10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类</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款</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工资福利支出</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对个人和家庭的补助</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rPr>
            </w:pPr>
          </w:p>
        </w:tc>
        <w:tc>
          <w:tcPr>
            <w:tcW w:w="18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8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02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7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9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29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27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27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2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2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373" w:type="pc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18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183" w:type="pct"/>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18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404" w:type="pct"/>
            <w:tcBorders>
              <w:top w:val="single" w:color="000000" w:sz="4" w:space="0"/>
              <w:left w:val="nil"/>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r>
      <w:tr>
        <w:tblPrEx>
          <w:tblCellMar>
            <w:top w:w="0" w:type="dxa"/>
            <w:left w:w="108" w:type="dxa"/>
            <w:bottom w:w="0" w:type="dxa"/>
            <w:right w:w="108" w:type="dxa"/>
          </w:tblCellMar>
        </w:tblPrEx>
        <w:trPr>
          <w:trHeight w:val="465"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18"/>
                <w:szCs w:val="18"/>
              </w:rPr>
            </w:pPr>
          </w:p>
        </w:tc>
        <w:tc>
          <w:tcPr>
            <w:tcW w:w="183" w:type="pct"/>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18"/>
                <w:szCs w:val="18"/>
              </w:rPr>
            </w:pPr>
          </w:p>
        </w:tc>
        <w:tc>
          <w:tcPr>
            <w:tcW w:w="183" w:type="pct"/>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18"/>
                <w:szCs w:val="18"/>
              </w:rPr>
            </w:pP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800.06</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510.06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458.35</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15.81</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290.00</w:t>
            </w: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6.78</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6.78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6.78</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23.20</w:t>
            </w:r>
          </w:p>
          <w:p>
            <w:pPr>
              <w:widowControl/>
              <w:jc w:val="right"/>
              <w:textAlignment w:val="center"/>
              <w:rPr>
                <w:rFonts w:ascii="宋体" w:hAnsi="宋体" w:cs="宋体"/>
                <w:color w:val="000000"/>
                <w:sz w:val="18"/>
                <w:szCs w:val="18"/>
              </w:rPr>
            </w:pP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23.20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23.20</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06</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11.60</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11.60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11.60</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22.79</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22.79</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22.79</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公务员医疗补助</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11.63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11.63</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其他城乡社区管理事务支出</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661.62</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371.62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326.69</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9.03</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290.00</w:t>
            </w: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40.20</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40.20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40.20</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提租补贴</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7.74</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7.74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7.74</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245"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83"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购房补贴</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290" w:type="pct"/>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276"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14.50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14.50</w:t>
            </w:r>
          </w:p>
        </w:tc>
        <w:tc>
          <w:tcPr>
            <w:tcW w:w="262"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sz w:val="18"/>
                <w:szCs w:val="18"/>
              </w:rPr>
            </w:pPr>
            <w:r>
              <w:rPr>
                <w:rFonts w:hint="eastAsia"/>
                <w:sz w:val="18"/>
                <w:szCs w:val="18"/>
              </w:rPr>
              <w:t>　</w:t>
            </w:r>
          </w:p>
        </w:tc>
        <w:tc>
          <w:tcPr>
            <w:tcW w:w="262" w:type="pct"/>
            <w:tcBorders>
              <w:top w:val="single" w:color="000000" w:sz="4" w:space="0"/>
              <w:left w:val="single" w:color="000000" w:sz="4" w:space="0"/>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83" w:type="pct"/>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bl>
    <w:p>
      <w:pPr>
        <w:snapToGrid w:val="0"/>
        <w:spacing w:line="600" w:lineRule="exact"/>
        <w:ind w:right="24"/>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jc w:val="center"/>
        <w:rPr>
          <w:rFonts w:ascii="仿宋_GB2312" w:eastAsia="仿宋_GB2312"/>
          <w:sz w:val="32"/>
        </w:rPr>
      </w:pPr>
    </w:p>
    <w:p>
      <w:pPr>
        <w:snapToGrid w:val="0"/>
        <w:spacing w:line="600" w:lineRule="exact"/>
        <w:ind w:right="24"/>
        <w:rPr>
          <w:rFonts w:ascii="仿宋_GB2312" w:eastAsia="仿宋_GB2312"/>
          <w:sz w:val="32"/>
        </w:rPr>
      </w:pPr>
    </w:p>
    <w:tbl>
      <w:tblPr>
        <w:tblStyle w:val="5"/>
        <w:tblW w:w="5000" w:type="pct"/>
        <w:tblInd w:w="0" w:type="dxa"/>
        <w:tblLayout w:type="autofit"/>
        <w:tblCellMar>
          <w:top w:w="0" w:type="dxa"/>
          <w:left w:w="0" w:type="dxa"/>
          <w:bottom w:w="0" w:type="dxa"/>
          <w:right w:w="0" w:type="dxa"/>
        </w:tblCellMar>
      </w:tblPr>
      <w:tblGrid>
        <w:gridCol w:w="1104"/>
        <w:gridCol w:w="2643"/>
        <w:gridCol w:w="654"/>
        <w:gridCol w:w="656"/>
        <w:gridCol w:w="1986"/>
        <w:gridCol w:w="1769"/>
      </w:tblGrid>
      <w:tr>
        <w:tblPrEx>
          <w:tblCellMar>
            <w:top w:w="0" w:type="dxa"/>
            <w:left w:w="0" w:type="dxa"/>
            <w:bottom w:w="0" w:type="dxa"/>
            <w:right w:w="0" w:type="dxa"/>
          </w:tblCellMar>
        </w:tblPrEx>
        <w:trPr>
          <w:trHeight w:val="705" w:hRule="atLeast"/>
        </w:trPr>
        <w:tc>
          <w:tcPr>
            <w:tcW w:w="5000" w:type="pct"/>
            <w:gridSpan w:val="6"/>
            <w:tcBorders>
              <w:top w:val="nil"/>
              <w:left w:val="nil"/>
              <w:bottom w:val="nil"/>
              <w:right w:val="nil"/>
            </w:tcBorders>
            <w:noWrap/>
            <w:tcMar>
              <w:top w:w="12" w:type="dxa"/>
              <w:left w:w="12" w:type="dxa"/>
              <w:right w:w="12" w:type="dxa"/>
            </w:tcMar>
            <w:vAlign w:val="center"/>
          </w:tcPr>
          <w:p>
            <w:pPr>
              <w:tabs>
                <w:tab w:val="left" w:pos="9660"/>
                <w:tab w:val="left" w:pos="9880"/>
                <w:tab w:val="left" w:pos="10290"/>
              </w:tabs>
              <w:ind w:left="-199" w:leftChars="-95" w:firstLine="1760" w:firstLineChars="400"/>
              <w:jc w:val="left"/>
              <w:rPr>
                <w:rFonts w:ascii="宋体" w:hAnsi="宋体" w:cs="宋体"/>
                <w:color w:val="000000"/>
                <w:kern w:val="0"/>
                <w:sz w:val="44"/>
                <w:szCs w:val="44"/>
              </w:rPr>
            </w:pPr>
            <w:r>
              <w:rPr>
                <w:rFonts w:hint="eastAsia" w:ascii="宋体" w:hAnsi="宋体" w:cs="宋体"/>
                <w:color w:val="000000"/>
                <w:kern w:val="0"/>
                <w:sz w:val="44"/>
                <w:szCs w:val="44"/>
              </w:rPr>
              <w:t>2022年一般公共预算基本支出表</w:t>
            </w:r>
          </w:p>
        </w:tc>
      </w:tr>
      <w:tr>
        <w:tblPrEx>
          <w:tblCellMar>
            <w:top w:w="0" w:type="dxa"/>
            <w:left w:w="0" w:type="dxa"/>
            <w:bottom w:w="0" w:type="dxa"/>
            <w:right w:w="0" w:type="dxa"/>
          </w:tblCellMar>
        </w:tblPrEx>
        <w:trPr>
          <w:trHeight w:val="420" w:hRule="atLeast"/>
        </w:trPr>
        <w:tc>
          <w:tcPr>
            <w:tcW w:w="626" w:type="pct"/>
            <w:tcBorders>
              <w:top w:val="nil"/>
              <w:left w:val="nil"/>
              <w:bottom w:val="nil"/>
              <w:right w:val="nil"/>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表三</w:t>
            </w:r>
          </w:p>
        </w:tc>
        <w:tc>
          <w:tcPr>
            <w:tcW w:w="1500" w:type="pct"/>
            <w:tcBorders>
              <w:top w:val="nil"/>
              <w:left w:val="nil"/>
              <w:bottom w:val="nil"/>
              <w:right w:val="nil"/>
            </w:tcBorders>
            <w:noWrap/>
            <w:tcMar>
              <w:top w:w="12" w:type="dxa"/>
              <w:left w:w="12" w:type="dxa"/>
              <w:right w:w="12" w:type="dxa"/>
            </w:tcMar>
            <w:vAlign w:val="center"/>
          </w:tcPr>
          <w:p>
            <w:pPr>
              <w:rPr>
                <w:rFonts w:ascii="宋体" w:hAnsi="宋体" w:cs="宋体"/>
                <w:color w:val="000000"/>
                <w:sz w:val="18"/>
                <w:szCs w:val="18"/>
              </w:rPr>
            </w:pPr>
          </w:p>
        </w:tc>
        <w:tc>
          <w:tcPr>
            <w:tcW w:w="371" w:type="pct"/>
            <w:tcBorders>
              <w:top w:val="nil"/>
              <w:left w:val="nil"/>
              <w:bottom w:val="nil"/>
              <w:right w:val="nil"/>
            </w:tcBorders>
            <w:noWrap/>
            <w:tcMar>
              <w:top w:w="12" w:type="dxa"/>
              <w:left w:w="12" w:type="dxa"/>
              <w:right w:w="12" w:type="dxa"/>
            </w:tcMar>
            <w:vAlign w:val="center"/>
          </w:tcPr>
          <w:p>
            <w:pPr>
              <w:rPr>
                <w:rFonts w:ascii="宋体" w:hAnsi="宋体" w:cs="宋体"/>
                <w:color w:val="000000"/>
                <w:sz w:val="20"/>
              </w:rPr>
            </w:pPr>
          </w:p>
        </w:tc>
        <w:tc>
          <w:tcPr>
            <w:tcW w:w="372" w:type="pct"/>
            <w:tcBorders>
              <w:top w:val="nil"/>
              <w:left w:val="nil"/>
              <w:bottom w:val="nil"/>
              <w:right w:val="nil"/>
            </w:tcBorders>
            <w:noWrap/>
            <w:tcMar>
              <w:top w:w="12" w:type="dxa"/>
              <w:left w:w="12" w:type="dxa"/>
              <w:right w:w="12" w:type="dxa"/>
            </w:tcMar>
            <w:vAlign w:val="center"/>
          </w:tcPr>
          <w:p>
            <w:pPr>
              <w:rPr>
                <w:rFonts w:ascii="宋体" w:hAnsi="宋体" w:cs="宋体"/>
                <w:color w:val="000000"/>
                <w:sz w:val="20"/>
              </w:rPr>
            </w:pPr>
          </w:p>
        </w:tc>
        <w:tc>
          <w:tcPr>
            <w:tcW w:w="2131" w:type="pct"/>
            <w:gridSpan w:val="2"/>
            <w:tcBorders>
              <w:top w:val="nil"/>
              <w:left w:val="nil"/>
              <w:bottom w:val="nil"/>
              <w:right w:val="nil"/>
            </w:tcBorders>
            <w:noWrap/>
            <w:tcMar>
              <w:top w:w="12" w:type="dxa"/>
              <w:left w:w="12" w:type="dxa"/>
              <w:right w:w="12" w:type="dxa"/>
            </w:tcMar>
            <w:vAlign w:val="center"/>
          </w:tcPr>
          <w:p>
            <w:pPr>
              <w:widowControl/>
              <w:ind w:firstLine="2600" w:firstLineChars="1300"/>
              <w:jc w:val="left"/>
              <w:textAlignment w:val="center"/>
              <w:rPr>
                <w:rFonts w:ascii="宋体" w:hAnsi="宋体" w:cs="宋体"/>
                <w:color w:val="000000"/>
                <w:kern w:val="0"/>
                <w:sz w:val="20"/>
              </w:rPr>
            </w:pPr>
            <w:r>
              <w:rPr>
                <w:rFonts w:hint="eastAsia" w:ascii="宋体" w:hAnsi="宋体" w:cs="宋体"/>
                <w:color w:val="000000"/>
                <w:kern w:val="0"/>
                <w:sz w:val="20"/>
              </w:rPr>
              <w:t>单位：万元</w:t>
            </w:r>
          </w:p>
        </w:tc>
      </w:tr>
      <w:tr>
        <w:tblPrEx>
          <w:tblCellMar>
            <w:top w:w="0" w:type="dxa"/>
            <w:left w:w="0" w:type="dxa"/>
            <w:bottom w:w="0" w:type="dxa"/>
            <w:right w:w="0" w:type="dxa"/>
          </w:tblCellMar>
        </w:tblPrEx>
        <w:trPr>
          <w:trHeight w:val="345" w:hRule="atLeast"/>
        </w:trPr>
        <w:tc>
          <w:tcPr>
            <w:tcW w:w="626"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经济科目编码</w:t>
            </w:r>
          </w:p>
        </w:tc>
        <w:tc>
          <w:tcPr>
            <w:tcW w:w="150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经济科目名称</w:t>
            </w:r>
          </w:p>
        </w:tc>
        <w:tc>
          <w:tcPr>
            <w:tcW w:w="1870"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00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390" w:hRule="atLeast"/>
        </w:trPr>
        <w:tc>
          <w:tcPr>
            <w:tcW w:w="62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150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371"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372"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w:t>
            </w:r>
          </w:p>
        </w:tc>
        <w:tc>
          <w:tcPr>
            <w:tcW w:w="1127"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c>
          <w:tcPr>
            <w:tcW w:w="100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35" w:hRule="atLeast"/>
        </w:trPr>
        <w:tc>
          <w:tcPr>
            <w:tcW w:w="62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150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371"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1127"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90" w:hRule="atLeast"/>
        </w:trPr>
        <w:tc>
          <w:tcPr>
            <w:tcW w:w="62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7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2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0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合  计</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510.06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474.16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35.90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工资福利支出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458.35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458.35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基本工资</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70.09</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70.09</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津贴补贴</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31.46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31.46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津补贴</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9.22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9.22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提租补贴</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7.74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购房补贴</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14.50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14.50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绩效工资</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49.94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49.94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基础性绩效工资</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31.99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31.99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奖励性绩效工资</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17.95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17.95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社会保障缴费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77.86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77.86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机关事业单位基本养老保险缴费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23.20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职业年金缴费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11.60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11.60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职工基本医疗保险缴费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22.79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22.79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公务员医疗补助缴费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11.63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11.63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其他社会保障缴费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8.64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8.64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住房公积金</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40.20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40.20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其他工资福利支出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188.80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188.80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其他工资福利支出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43.00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43.00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奖金</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145.80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145.80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35.90</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35.90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办公费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1.15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1.15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印刷费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0.16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0.16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水费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0.22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0.22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电费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1.94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1.94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邮电费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1.08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1.08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物业管理费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0.58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0.58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差旅费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2.88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2.88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维修(护)费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0.14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0.14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会议费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4.50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4.50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培训费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1.74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1.74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公务接待费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0.50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0.50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专用材料费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2.88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2.88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工会经费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5.24</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5.24</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福利费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3.23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3.23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公务用车运行维护费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2.54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2.54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其他商品和服务支出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7.12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7.12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其他商品和服务支出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3.89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3.89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38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不可预见公用经费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3.23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3.23 </w:t>
            </w: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对个人和家庭的补助支出</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15.81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15.81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退休人员公用经费</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0.74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0.74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医疗费补助</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其他对个人和家庭的补助</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2.22 </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2.22 </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0" w:hRule="atLeast"/>
        </w:trPr>
        <w:tc>
          <w:tcPr>
            <w:tcW w:w="62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5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退休五奖</w:t>
            </w: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9.03</w:t>
            </w:r>
          </w:p>
        </w:tc>
        <w:tc>
          <w:tcPr>
            <w:tcW w:w="37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9.03</w:t>
            </w:r>
          </w:p>
        </w:tc>
        <w:tc>
          <w:tcPr>
            <w:tcW w:w="11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10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r>
    </w:tbl>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tbl>
      <w:tblPr>
        <w:tblStyle w:val="5"/>
        <w:tblW w:w="9786" w:type="dxa"/>
        <w:tblInd w:w="-534" w:type="dxa"/>
        <w:tblLayout w:type="fixed"/>
        <w:tblCellMar>
          <w:top w:w="0" w:type="dxa"/>
          <w:left w:w="0" w:type="dxa"/>
          <w:bottom w:w="0" w:type="dxa"/>
          <w:right w:w="0" w:type="dxa"/>
        </w:tblCellMar>
      </w:tblPr>
      <w:tblGrid>
        <w:gridCol w:w="2390"/>
        <w:gridCol w:w="780"/>
        <w:gridCol w:w="812"/>
        <w:gridCol w:w="1604"/>
        <w:gridCol w:w="1664"/>
        <w:gridCol w:w="2536"/>
      </w:tblGrid>
      <w:tr>
        <w:tblPrEx>
          <w:tblCellMar>
            <w:top w:w="0" w:type="dxa"/>
            <w:left w:w="0" w:type="dxa"/>
            <w:bottom w:w="0" w:type="dxa"/>
            <w:right w:w="0" w:type="dxa"/>
          </w:tblCellMar>
        </w:tblPrEx>
        <w:trPr>
          <w:trHeight w:val="495" w:hRule="atLeast"/>
        </w:trPr>
        <w:tc>
          <w:tcPr>
            <w:tcW w:w="9786" w:type="dxa"/>
            <w:gridSpan w:val="6"/>
            <w:tcBorders>
              <w:top w:val="nil"/>
              <w:left w:val="nil"/>
              <w:bottom w:val="nil"/>
              <w:right w:val="nil"/>
            </w:tcBorders>
            <w:noWrap/>
            <w:tcMar>
              <w:top w:w="12" w:type="dxa"/>
              <w:left w:w="12" w:type="dxa"/>
              <w:right w:w="12" w:type="dxa"/>
            </w:tcMar>
            <w:vAlign w:val="bottom"/>
          </w:tcPr>
          <w:p>
            <w:pPr>
              <w:ind w:right="-1556" w:rightChars="-741" w:firstLine="442" w:firstLineChars="100"/>
              <w:jc w:val="left"/>
              <w:rPr>
                <w:rFonts w:ascii="宋体" w:hAnsi="宋体" w:cs="宋体"/>
                <w:color w:val="000000"/>
                <w:sz w:val="22"/>
                <w:szCs w:val="22"/>
              </w:rPr>
            </w:pPr>
            <w:r>
              <w:rPr>
                <w:rFonts w:hint="eastAsia" w:ascii="宋体" w:hAnsi="宋体" w:cs="宋体"/>
                <w:b/>
                <w:color w:val="000000"/>
                <w:kern w:val="0"/>
                <w:sz w:val="44"/>
                <w:szCs w:val="44"/>
              </w:rPr>
              <w:t>2022年一般公共预算“三公”经费支出表</w:t>
            </w:r>
          </w:p>
        </w:tc>
      </w:tr>
      <w:tr>
        <w:tblPrEx>
          <w:tblCellMar>
            <w:top w:w="0" w:type="dxa"/>
            <w:left w:w="0" w:type="dxa"/>
            <w:bottom w:w="0" w:type="dxa"/>
            <w:right w:w="0" w:type="dxa"/>
          </w:tblCellMar>
        </w:tblPrEx>
        <w:trPr>
          <w:trHeight w:val="255" w:hRule="atLeast"/>
        </w:trPr>
        <w:tc>
          <w:tcPr>
            <w:tcW w:w="2390" w:type="dxa"/>
            <w:tcBorders>
              <w:top w:val="nil"/>
              <w:left w:val="nil"/>
              <w:bottom w:val="nil"/>
              <w:right w:val="nil"/>
            </w:tcBorders>
            <w:noWrap/>
            <w:tcMar>
              <w:top w:w="12" w:type="dxa"/>
              <w:left w:w="12" w:type="dxa"/>
              <w:right w:w="12"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表四</w:t>
            </w:r>
          </w:p>
        </w:tc>
        <w:tc>
          <w:tcPr>
            <w:tcW w:w="780"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20"/>
              </w:rPr>
            </w:pPr>
          </w:p>
        </w:tc>
        <w:tc>
          <w:tcPr>
            <w:tcW w:w="812"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20"/>
              </w:rPr>
            </w:pPr>
          </w:p>
        </w:tc>
        <w:tc>
          <w:tcPr>
            <w:tcW w:w="1604"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20"/>
              </w:rPr>
            </w:pPr>
          </w:p>
        </w:tc>
        <w:tc>
          <w:tcPr>
            <w:tcW w:w="1664"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20"/>
              </w:rPr>
            </w:pPr>
          </w:p>
        </w:tc>
        <w:tc>
          <w:tcPr>
            <w:tcW w:w="2536" w:type="dxa"/>
            <w:tcBorders>
              <w:top w:val="nil"/>
              <w:left w:val="nil"/>
              <w:bottom w:val="nil"/>
              <w:right w:val="nil"/>
            </w:tcBorders>
            <w:noWrap/>
            <w:tcMar>
              <w:top w:w="12" w:type="dxa"/>
              <w:left w:w="12" w:type="dxa"/>
              <w:right w:w="12" w:type="dxa"/>
            </w:tcMar>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tblPrEx>
          <w:tblCellMar>
            <w:top w:w="0" w:type="dxa"/>
            <w:left w:w="0" w:type="dxa"/>
            <w:bottom w:w="0" w:type="dxa"/>
            <w:right w:w="0" w:type="dxa"/>
          </w:tblCellMar>
        </w:tblPrEx>
        <w:trPr>
          <w:trHeight w:val="439" w:hRule="atLeast"/>
        </w:trPr>
        <w:tc>
          <w:tcPr>
            <w:tcW w:w="239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单位代码</w:t>
            </w:r>
          </w:p>
        </w:tc>
        <w:tc>
          <w:tcPr>
            <w:tcW w:w="78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单位名称</w:t>
            </w:r>
          </w:p>
        </w:tc>
        <w:tc>
          <w:tcPr>
            <w:tcW w:w="8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60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因公出（境）国费</w:t>
            </w:r>
          </w:p>
        </w:tc>
        <w:tc>
          <w:tcPr>
            <w:tcW w:w="166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公务用车购置及运行维护</w:t>
            </w:r>
          </w:p>
        </w:tc>
        <w:tc>
          <w:tcPr>
            <w:tcW w:w="25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r>
      <w:tr>
        <w:tblPrEx>
          <w:tblCellMar>
            <w:top w:w="0" w:type="dxa"/>
            <w:left w:w="0" w:type="dxa"/>
            <w:bottom w:w="0" w:type="dxa"/>
            <w:right w:w="0" w:type="dxa"/>
          </w:tblCellMar>
        </w:tblPrEx>
        <w:trPr>
          <w:trHeight w:val="450" w:hRule="atLeast"/>
        </w:trPr>
        <w:tc>
          <w:tcPr>
            <w:tcW w:w="239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16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16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2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660" w:hRule="atLeast"/>
        </w:trPr>
        <w:tc>
          <w:tcPr>
            <w:tcW w:w="239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8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16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16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25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23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tblPrEx>
          <w:tblCellMar>
            <w:top w:w="0" w:type="dxa"/>
            <w:left w:w="0" w:type="dxa"/>
            <w:bottom w:w="0" w:type="dxa"/>
            <w:right w:w="0" w:type="dxa"/>
          </w:tblCellMar>
        </w:tblPrEx>
        <w:trPr>
          <w:trHeight w:val="480" w:hRule="atLeast"/>
        </w:trPr>
        <w:tc>
          <w:tcPr>
            <w:tcW w:w="23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3.04</w:t>
            </w:r>
          </w:p>
        </w:tc>
        <w:tc>
          <w:tcPr>
            <w:tcW w:w="1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2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r>
      <w:tr>
        <w:tblPrEx>
          <w:tblCellMar>
            <w:top w:w="0" w:type="dxa"/>
            <w:left w:w="0" w:type="dxa"/>
            <w:bottom w:w="0" w:type="dxa"/>
            <w:right w:w="0" w:type="dxa"/>
          </w:tblCellMar>
        </w:tblPrEx>
        <w:trPr>
          <w:trHeight w:val="480" w:hRule="atLeast"/>
        </w:trPr>
        <w:tc>
          <w:tcPr>
            <w:tcW w:w="23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405001019</w:t>
            </w:r>
          </w:p>
        </w:tc>
        <w:tc>
          <w:tcPr>
            <w:tcW w:w="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3.04</w:t>
            </w:r>
          </w:p>
        </w:tc>
        <w:tc>
          <w:tcPr>
            <w:tcW w:w="1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2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r>
    </w:tbl>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rPr>
          <w:rFonts w:ascii="仿宋_GB2312" w:eastAsia="仿宋_GB2312"/>
          <w:sz w:val="32"/>
        </w:rPr>
      </w:pPr>
    </w:p>
    <w:p>
      <w:pPr>
        <w:snapToGrid w:val="0"/>
        <w:spacing w:line="600" w:lineRule="exact"/>
        <w:ind w:right="24"/>
        <w:jc w:val="center"/>
        <w:rPr>
          <w:rFonts w:ascii="黑体" w:eastAsia="黑体"/>
          <w:sz w:val="36"/>
          <w:szCs w:val="36"/>
        </w:rPr>
      </w:pPr>
    </w:p>
    <w:tbl>
      <w:tblPr>
        <w:tblStyle w:val="5"/>
        <w:tblW w:w="10056" w:type="dxa"/>
        <w:tblInd w:w="0" w:type="dxa"/>
        <w:tblLayout w:type="autofit"/>
        <w:tblCellMar>
          <w:top w:w="0" w:type="dxa"/>
          <w:left w:w="0" w:type="dxa"/>
          <w:bottom w:w="0" w:type="dxa"/>
          <w:right w:w="0" w:type="dxa"/>
        </w:tblCellMar>
      </w:tblPr>
      <w:tblGrid>
        <w:gridCol w:w="1800"/>
        <w:gridCol w:w="3048"/>
        <w:gridCol w:w="1908"/>
        <w:gridCol w:w="1656"/>
        <w:gridCol w:w="1644"/>
      </w:tblGrid>
      <w:tr>
        <w:tblPrEx>
          <w:tblCellMar>
            <w:top w:w="0" w:type="dxa"/>
            <w:left w:w="0" w:type="dxa"/>
            <w:bottom w:w="0" w:type="dxa"/>
            <w:right w:w="0" w:type="dxa"/>
          </w:tblCellMar>
        </w:tblPrEx>
        <w:trPr>
          <w:trHeight w:val="705" w:hRule="atLeast"/>
        </w:trPr>
        <w:tc>
          <w:tcPr>
            <w:tcW w:w="10056" w:type="dxa"/>
            <w:gridSpan w:val="5"/>
            <w:tcBorders>
              <w:top w:val="nil"/>
              <w:left w:val="nil"/>
              <w:bottom w:val="nil"/>
              <w:right w:val="nil"/>
            </w:tcBorders>
            <w:noWrap/>
            <w:tcMar>
              <w:top w:w="12" w:type="dxa"/>
              <w:left w:w="12" w:type="dxa"/>
              <w:right w:w="12" w:type="dxa"/>
            </w:tcMar>
            <w:vAlign w:val="bottom"/>
          </w:tcPr>
          <w:p>
            <w:pPr>
              <w:jc w:val="center"/>
              <w:rPr>
                <w:rFonts w:ascii="宋体" w:hAnsi="宋体" w:cs="宋体"/>
                <w:color w:val="000000"/>
                <w:sz w:val="44"/>
                <w:szCs w:val="44"/>
              </w:rPr>
            </w:pPr>
            <w:r>
              <w:rPr>
                <w:rFonts w:hint="eastAsia" w:ascii="宋体" w:hAnsi="宋体" w:cs="宋体"/>
                <w:color w:val="000000"/>
                <w:kern w:val="0"/>
                <w:sz w:val="44"/>
                <w:szCs w:val="44"/>
              </w:rPr>
              <w:t>2022年政府性基金预算支出表</w:t>
            </w:r>
          </w:p>
        </w:tc>
      </w:tr>
      <w:tr>
        <w:tblPrEx>
          <w:tblCellMar>
            <w:top w:w="0" w:type="dxa"/>
            <w:left w:w="0" w:type="dxa"/>
            <w:bottom w:w="0" w:type="dxa"/>
            <w:right w:w="0" w:type="dxa"/>
          </w:tblCellMar>
        </w:tblPrEx>
        <w:trPr>
          <w:trHeight w:val="420" w:hRule="atLeast"/>
        </w:trPr>
        <w:tc>
          <w:tcPr>
            <w:tcW w:w="0" w:type="auto"/>
            <w:tcBorders>
              <w:top w:val="nil"/>
              <w:left w:val="nil"/>
              <w:bottom w:val="nil"/>
              <w:right w:val="nil"/>
            </w:tcBorders>
            <w:noWrap/>
            <w:tcMar>
              <w:top w:w="12" w:type="dxa"/>
              <w:left w:w="12" w:type="dxa"/>
              <w:right w:w="12" w:type="dxa"/>
            </w:tcMar>
            <w:vAlign w:val="bottom"/>
          </w:tcPr>
          <w:p>
            <w:pPr>
              <w:widowControl/>
              <w:jc w:val="left"/>
              <w:textAlignment w:val="bottom"/>
              <w:rPr>
                <w:rFonts w:ascii="宋体" w:hAnsi="宋体" w:cs="宋体"/>
                <w:color w:val="000000"/>
                <w:sz w:val="20"/>
              </w:rPr>
            </w:pPr>
            <w:r>
              <w:rPr>
                <w:rFonts w:hint="eastAsia" w:ascii="宋体" w:hAnsi="宋体" w:cs="宋体"/>
                <w:color w:val="000000"/>
                <w:kern w:val="0"/>
                <w:sz w:val="20"/>
              </w:rPr>
              <w:t>表五</w:t>
            </w:r>
          </w:p>
        </w:tc>
        <w:tc>
          <w:tcPr>
            <w:tcW w:w="0" w:type="auto"/>
            <w:tcBorders>
              <w:top w:val="nil"/>
              <w:left w:val="nil"/>
              <w:bottom w:val="nil"/>
              <w:right w:val="nil"/>
            </w:tcBorders>
            <w:noWrap/>
            <w:tcMar>
              <w:top w:w="12" w:type="dxa"/>
              <w:left w:w="12" w:type="dxa"/>
              <w:right w:w="12" w:type="dxa"/>
            </w:tcMar>
            <w:vAlign w:val="bottom"/>
          </w:tcPr>
          <w:p>
            <w:pPr>
              <w:rPr>
                <w:rFonts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bottom"/>
          </w:tcPr>
          <w:p>
            <w:pPr>
              <w:rPr>
                <w:rFonts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bottom"/>
          </w:tcPr>
          <w:p>
            <w:pPr>
              <w:rPr>
                <w:rFonts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bottom"/>
          </w:tcPr>
          <w:p>
            <w:pPr>
              <w:widowControl/>
              <w:jc w:val="right"/>
              <w:textAlignment w:val="bottom"/>
              <w:rPr>
                <w:rFonts w:ascii="宋体" w:hAnsi="宋体" w:cs="宋体"/>
                <w:color w:val="000000"/>
                <w:sz w:val="20"/>
              </w:rPr>
            </w:pPr>
            <w:r>
              <w:rPr>
                <w:rFonts w:hint="eastAsia" w:ascii="宋体" w:hAnsi="宋体" w:cs="宋体"/>
                <w:color w:val="000000"/>
                <w:kern w:val="0"/>
                <w:sz w:val="20"/>
              </w:rPr>
              <w:t>单位：万元</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功能科目编码</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功能科目名称</w:t>
            </w:r>
          </w:p>
        </w:tc>
        <w:tc>
          <w:tcPr>
            <w:tcW w:w="19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0" w:type="dxa"/>
            <w:bottom w:w="0" w:type="dxa"/>
            <w:right w:w="0"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19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19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90" w:hRule="atLeast"/>
        </w:trPr>
        <w:tc>
          <w:tcPr>
            <w:tcW w:w="1800"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4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90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656"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644"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46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CCCCFF"/>
            <w:tcMar>
              <w:top w:w="12" w:type="dxa"/>
              <w:left w:w="12" w:type="dxa"/>
              <w:right w:w="12" w:type="dxa"/>
            </w:tcMar>
            <w:vAlign w:val="center"/>
          </w:tcPr>
          <w:p>
            <w:pPr>
              <w:jc w:val="left"/>
              <w:rPr>
                <w:rFonts w:ascii="宋体" w:hAnsi="宋体" w:cs="宋体"/>
                <w:color w:val="FFFFFF"/>
                <w:sz w:val="18"/>
                <w:szCs w:val="18"/>
              </w:rPr>
            </w:pPr>
          </w:p>
        </w:tc>
        <w:tc>
          <w:tcPr>
            <w:tcW w:w="3048" w:type="dxa"/>
            <w:tcBorders>
              <w:top w:val="single" w:color="000000" w:sz="4" w:space="0"/>
              <w:left w:val="nil"/>
              <w:bottom w:val="single" w:color="000000" w:sz="4" w:space="0"/>
              <w:right w:val="single" w:color="000000" w:sz="4" w:space="0"/>
            </w:tcBorders>
            <w:shd w:val="clear" w:color="auto" w:fill="CCCCFF"/>
            <w:tcMar>
              <w:top w:w="12" w:type="dxa"/>
              <w:left w:w="12" w:type="dxa"/>
              <w:right w:w="12" w:type="dxa"/>
            </w:tcMar>
            <w:vAlign w:val="center"/>
          </w:tcPr>
          <w:p>
            <w:pPr>
              <w:jc w:val="right"/>
              <w:rPr>
                <w:rFonts w:ascii="宋体" w:hAnsi="宋体" w:cs="宋体"/>
                <w:color w:val="FFFFFF"/>
                <w:sz w:val="18"/>
                <w:szCs w:val="18"/>
              </w:rPr>
            </w:pPr>
          </w:p>
        </w:tc>
        <w:tc>
          <w:tcPr>
            <w:tcW w:w="1908" w:type="dxa"/>
            <w:tcBorders>
              <w:top w:val="single" w:color="000000" w:sz="4" w:space="0"/>
              <w:left w:val="single" w:color="000000" w:sz="4" w:space="0"/>
              <w:bottom w:val="single" w:color="000000" w:sz="4" w:space="0"/>
              <w:right w:val="nil"/>
            </w:tcBorders>
            <w:shd w:val="clear" w:color="auto" w:fill="CCCCFF"/>
            <w:tcMar>
              <w:top w:w="12" w:type="dxa"/>
              <w:left w:w="12" w:type="dxa"/>
              <w:right w:w="12" w:type="dxa"/>
            </w:tcMar>
            <w:vAlign w:val="center"/>
          </w:tcPr>
          <w:p>
            <w:pPr>
              <w:rPr>
                <w:rFonts w:ascii="宋体" w:hAnsi="宋体" w:cs="宋体"/>
                <w:color w:val="FFFFFF"/>
                <w:sz w:val="18"/>
                <w:szCs w:val="18"/>
              </w:rPr>
            </w:pPr>
          </w:p>
        </w:tc>
        <w:tc>
          <w:tcPr>
            <w:tcW w:w="1656" w:type="dxa"/>
            <w:tcBorders>
              <w:top w:val="single" w:color="000000" w:sz="4" w:space="0"/>
              <w:left w:val="single" w:color="000000" w:sz="4" w:space="0"/>
              <w:bottom w:val="single" w:color="000000" w:sz="4" w:space="0"/>
              <w:right w:val="nil"/>
            </w:tcBorders>
            <w:shd w:val="clear" w:color="auto" w:fill="CCCCFF"/>
            <w:tcMar>
              <w:top w:w="12" w:type="dxa"/>
              <w:left w:w="12" w:type="dxa"/>
              <w:right w:w="12" w:type="dxa"/>
            </w:tcMar>
            <w:vAlign w:val="center"/>
          </w:tcPr>
          <w:p>
            <w:pPr>
              <w:jc w:val="right"/>
              <w:rPr>
                <w:rFonts w:ascii="宋体" w:hAnsi="宋体" w:cs="宋体"/>
                <w:color w:val="FFFFFF"/>
                <w:sz w:val="18"/>
                <w:szCs w:val="18"/>
              </w:rPr>
            </w:pPr>
          </w:p>
        </w:tc>
        <w:tc>
          <w:tcPr>
            <w:tcW w:w="1644" w:type="dxa"/>
            <w:tcBorders>
              <w:top w:val="single" w:color="000000" w:sz="4" w:space="0"/>
              <w:left w:val="single" w:color="000000" w:sz="4" w:space="0"/>
              <w:bottom w:val="single" w:color="000000" w:sz="4" w:space="0"/>
              <w:right w:val="single" w:color="000000" w:sz="4" w:space="0"/>
            </w:tcBorders>
            <w:shd w:val="clear" w:color="auto" w:fill="CCCCFF"/>
            <w:tcMar>
              <w:top w:w="12" w:type="dxa"/>
              <w:left w:w="12" w:type="dxa"/>
              <w:right w:w="12" w:type="dxa"/>
            </w:tcMar>
            <w:vAlign w:val="center"/>
          </w:tcPr>
          <w:p>
            <w:pPr>
              <w:jc w:val="left"/>
              <w:rPr>
                <w:rFonts w:ascii="宋体" w:hAnsi="宋体" w:cs="宋体"/>
                <w:color w:val="FFFFFF"/>
                <w:sz w:val="18"/>
                <w:szCs w:val="18"/>
              </w:rPr>
            </w:pPr>
          </w:p>
        </w:tc>
      </w:tr>
    </w:tbl>
    <w:p>
      <w:pPr>
        <w:snapToGrid w:val="0"/>
        <w:spacing w:line="600" w:lineRule="exact"/>
        <w:ind w:right="24" w:firstLine="480" w:firstLineChars="200"/>
        <w:rPr>
          <w:rFonts w:ascii="黑体" w:eastAsia="黑体"/>
          <w:sz w:val="32"/>
        </w:rPr>
      </w:pPr>
      <w:r>
        <w:rPr>
          <w:rFonts w:hint="eastAsia" w:ascii="宋体" w:hAnsi="宋体" w:cs="宋体"/>
          <w:sz w:val="24"/>
          <w:szCs w:val="24"/>
          <w:lang w:eastAsia="zh-CN"/>
        </w:rPr>
        <w:t>本表无数据</w:t>
      </w:r>
      <w:r>
        <w:rPr>
          <w:rFonts w:hint="eastAsia" w:ascii="宋体" w:hAnsi="宋体" w:cs="宋体"/>
          <w:sz w:val="24"/>
          <w:szCs w:val="24"/>
        </w:rPr>
        <w:t>。</w:t>
      </w:r>
    </w:p>
    <w:p>
      <w:pPr>
        <w:snapToGrid w:val="0"/>
        <w:spacing w:line="600" w:lineRule="exact"/>
        <w:ind w:right="24" w:firstLine="640" w:firstLineChars="200"/>
        <w:rPr>
          <w:rFonts w:ascii="黑体" w:eastAsia="黑体"/>
          <w:sz w:val="32"/>
        </w:rPr>
      </w:pPr>
    </w:p>
    <w:p>
      <w:pPr>
        <w:widowControl/>
        <w:jc w:val="center"/>
        <w:textAlignment w:val="center"/>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800" w:firstLineChars="200"/>
        <w:rPr>
          <w:rFonts w:ascii="宋体" w:hAnsi="宋体" w:cs="宋体"/>
          <w:sz w:val="40"/>
          <w:szCs w:val="2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tbl>
      <w:tblPr>
        <w:tblStyle w:val="5"/>
        <w:tblW w:w="10719" w:type="dxa"/>
        <w:tblInd w:w="-710" w:type="dxa"/>
        <w:tblLayout w:type="fixed"/>
        <w:tblCellMar>
          <w:top w:w="0" w:type="dxa"/>
          <w:left w:w="0" w:type="dxa"/>
          <w:bottom w:w="0" w:type="dxa"/>
          <w:right w:w="0" w:type="dxa"/>
        </w:tblCellMar>
      </w:tblPr>
      <w:tblGrid>
        <w:gridCol w:w="3256"/>
        <w:gridCol w:w="585"/>
        <w:gridCol w:w="1949"/>
        <w:gridCol w:w="593"/>
        <w:gridCol w:w="3441"/>
        <w:gridCol w:w="895"/>
      </w:tblGrid>
      <w:tr>
        <w:tblPrEx>
          <w:tblCellMar>
            <w:top w:w="0" w:type="dxa"/>
            <w:left w:w="0" w:type="dxa"/>
            <w:bottom w:w="0" w:type="dxa"/>
            <w:right w:w="0" w:type="dxa"/>
          </w:tblCellMar>
        </w:tblPrEx>
        <w:trPr>
          <w:trHeight w:val="735" w:hRule="atLeast"/>
        </w:trPr>
        <w:tc>
          <w:tcPr>
            <w:tcW w:w="9824" w:type="dxa"/>
            <w:gridSpan w:val="5"/>
            <w:tcBorders>
              <w:top w:val="nil"/>
              <w:left w:val="nil"/>
              <w:bottom w:val="nil"/>
              <w:right w:val="nil"/>
            </w:tcBorders>
            <w:noWrap/>
            <w:tcMar>
              <w:top w:w="12" w:type="dxa"/>
              <w:left w:w="12" w:type="dxa"/>
              <w:right w:w="12" w:type="dxa"/>
            </w:tcMar>
            <w:vAlign w:val="center"/>
          </w:tcPr>
          <w:p>
            <w:pPr>
              <w:jc w:val="center"/>
              <w:rPr>
                <w:rFonts w:ascii="宋体" w:hAnsi="宋体" w:cs="宋体"/>
                <w:b/>
                <w:color w:val="000000"/>
                <w:sz w:val="44"/>
                <w:szCs w:val="44"/>
              </w:rPr>
            </w:pPr>
            <w:r>
              <w:rPr>
                <w:rFonts w:hint="eastAsia" w:ascii="宋体" w:hAnsi="宋体" w:cs="宋体"/>
                <w:b/>
                <w:color w:val="000000"/>
                <w:kern w:val="0"/>
                <w:sz w:val="44"/>
                <w:szCs w:val="44"/>
              </w:rPr>
              <w:t>2022年部门收支总表</w:t>
            </w:r>
          </w:p>
        </w:tc>
        <w:tc>
          <w:tcPr>
            <w:tcW w:w="895" w:type="dxa"/>
            <w:tcBorders>
              <w:top w:val="nil"/>
              <w:left w:val="nil"/>
              <w:bottom w:val="nil"/>
              <w:right w:val="nil"/>
            </w:tcBorders>
            <w:noWrap/>
            <w:tcMar>
              <w:top w:w="12" w:type="dxa"/>
              <w:left w:w="12" w:type="dxa"/>
              <w:right w:w="12" w:type="dxa"/>
            </w:tcMar>
            <w:vAlign w:val="center"/>
          </w:tcPr>
          <w:p>
            <w:pPr>
              <w:rPr>
                <w:rFonts w:ascii="宋体" w:hAnsi="宋体" w:cs="宋体"/>
                <w:b/>
                <w:color w:val="000000"/>
                <w:sz w:val="44"/>
                <w:szCs w:val="44"/>
              </w:rPr>
            </w:pPr>
          </w:p>
        </w:tc>
      </w:tr>
      <w:tr>
        <w:tblPrEx>
          <w:tblCellMar>
            <w:top w:w="0" w:type="dxa"/>
            <w:left w:w="0" w:type="dxa"/>
            <w:bottom w:w="0" w:type="dxa"/>
            <w:right w:w="0" w:type="dxa"/>
          </w:tblCellMar>
        </w:tblPrEx>
        <w:trPr>
          <w:trHeight w:val="450" w:hRule="atLeast"/>
        </w:trPr>
        <w:tc>
          <w:tcPr>
            <w:tcW w:w="3256" w:type="dxa"/>
            <w:tcBorders>
              <w:top w:val="nil"/>
              <w:left w:val="nil"/>
              <w:bottom w:val="nil"/>
              <w:right w:val="nil"/>
            </w:tcBorders>
            <w:noWrap/>
            <w:tcMar>
              <w:top w:w="12" w:type="dxa"/>
              <w:left w:w="12" w:type="dxa"/>
              <w:right w:w="12"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表六</w:t>
            </w:r>
          </w:p>
        </w:tc>
        <w:tc>
          <w:tcPr>
            <w:tcW w:w="585" w:type="dxa"/>
            <w:tcBorders>
              <w:top w:val="nil"/>
              <w:left w:val="nil"/>
              <w:bottom w:val="nil"/>
              <w:right w:val="nil"/>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18"/>
                <w:szCs w:val="18"/>
              </w:rPr>
            </w:pPr>
          </w:p>
        </w:tc>
        <w:tc>
          <w:tcPr>
            <w:tcW w:w="593" w:type="dxa"/>
            <w:tcBorders>
              <w:top w:val="nil"/>
              <w:left w:val="nil"/>
              <w:bottom w:val="nil"/>
              <w:right w:val="nil"/>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nil"/>
              <w:left w:val="nil"/>
              <w:bottom w:val="nil"/>
              <w:right w:val="nil"/>
            </w:tcBorders>
            <w:noWrap/>
            <w:tcMar>
              <w:top w:w="12" w:type="dxa"/>
              <w:left w:w="12" w:type="dxa"/>
              <w:right w:w="12" w:type="dxa"/>
            </w:tcMar>
            <w:vAlign w:val="bottom"/>
          </w:tcPr>
          <w:p>
            <w:pPr>
              <w:rPr>
                <w:rFonts w:ascii="宋体" w:hAnsi="宋体" w:cs="宋体"/>
                <w:color w:val="000000"/>
                <w:sz w:val="18"/>
                <w:szCs w:val="18"/>
              </w:rPr>
            </w:pPr>
          </w:p>
        </w:tc>
        <w:tc>
          <w:tcPr>
            <w:tcW w:w="895" w:type="dxa"/>
            <w:tcBorders>
              <w:top w:val="nil"/>
              <w:left w:val="nil"/>
              <w:bottom w:val="nil"/>
              <w:right w:val="nil"/>
            </w:tcBorders>
            <w:noWrap/>
            <w:tcMar>
              <w:top w:w="12" w:type="dxa"/>
              <w:left w:w="12" w:type="dxa"/>
              <w:right w:w="12" w:type="dxa"/>
            </w:tcMar>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390" w:hRule="atLeast"/>
        </w:trPr>
        <w:tc>
          <w:tcPr>
            <w:tcW w:w="38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687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项目（按功能分类）</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项目（按经济分类）</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一、财政拨款（补助）</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800.06</w:t>
            </w: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201一般公共服务</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一、基本支出</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510.06</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（一）财政指标拨款（补助）</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800.06</w:t>
            </w: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202外交支出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工资福利支出</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458.35</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（二）纳入金库非税收入安排的拨款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203国防支出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对个人和家庭的补助</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15.81</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1、行政事业性收费收入安排的拨款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204公共安全</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商品和服务支出</w:t>
            </w: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35.90</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2、国有资产有偿使用（占用费）收入安排的拨款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205教育</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二、项目支出</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290.00</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3、其他金库非税收入安排的拨款</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206科学技术</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部门项目</w:t>
            </w: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290.00</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二、纳入财政专户非税收入安排的资金</w:t>
            </w:r>
          </w:p>
        </w:tc>
        <w:tc>
          <w:tcPr>
            <w:tcW w:w="58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207文化体育与传媒</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三、往来资金 </w:t>
            </w:r>
          </w:p>
        </w:tc>
        <w:tc>
          <w:tcPr>
            <w:tcW w:w="5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208社会保障和就业</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41.58</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（一）其他往来结算资金</w:t>
            </w:r>
          </w:p>
        </w:tc>
        <w:tc>
          <w:tcPr>
            <w:tcW w:w="58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209社会保险基金支出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1、其他往来上年结转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210医疗卫生</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34.42</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三、上缴上级支出</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2、其他往来当年新增</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211节能环保</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四、事业单位经营支出</w:t>
            </w: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（二）其他往来收入</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212城乡社区事务</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661.62</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五、对附属单位补助支出</w:t>
            </w: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1、上年结转收入</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213农林水事务</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六、往来结算支出</w:t>
            </w: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2、今年新增收入</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214交通运输支出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1、往来上年结算项目支出</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215资源勘探信息等支出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2、往来当年新增项目支出</w:t>
            </w:r>
          </w:p>
        </w:tc>
        <w:tc>
          <w:tcPr>
            <w:tcW w:w="89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216商业服务业等支出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217金融支出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219援助其他地区支出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220自然资源海洋气象等支出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sz w:val="18"/>
                <w:szCs w:val="18"/>
              </w:rPr>
            </w:pPr>
            <w:r>
              <w:rPr>
                <w:rFonts w:hint="eastAsia"/>
                <w:sz w:val="18"/>
                <w:szCs w:val="18"/>
              </w:rPr>
              <w:t>　</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221住房保障支出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jc w:val="right"/>
              <w:rPr>
                <w:rFonts w:ascii="宋体" w:hAnsi="宋体" w:cs="宋体"/>
                <w:sz w:val="18"/>
                <w:szCs w:val="18"/>
              </w:rPr>
            </w:pPr>
            <w:r>
              <w:rPr>
                <w:rFonts w:hint="eastAsia"/>
                <w:sz w:val="18"/>
                <w:szCs w:val="18"/>
              </w:rPr>
              <w:t>62.44</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222粮油物资储备支出</w:t>
            </w:r>
          </w:p>
        </w:tc>
        <w:tc>
          <w:tcPr>
            <w:tcW w:w="593" w:type="dxa"/>
            <w:tcBorders>
              <w:top w:val="single" w:color="000000" w:sz="4" w:space="0"/>
              <w:left w:val="single" w:color="000000" w:sz="4" w:space="0"/>
              <w:bottom w:val="nil"/>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223国有资本经营预算支出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224灾难防治及应急管理支出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227预备费</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229其他支出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230转移性支出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231债务还本支出</w:t>
            </w: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四、上年结余（转）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232债务付息支出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（一）财政拨款（补助）结转（转）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233债务发行费用支出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1、财政指标拨款（补助）结余（转）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234抗疫特别国债安排的支出</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2、金库非税收入安排的拨款结余（转）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59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3441"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（二）财政专户非税收入安排的支出结余（转）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nil"/>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(三)其他结余（转）</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结转下年</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结转下年</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28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15" w:hRule="atLeast"/>
        </w:trPr>
        <w:tc>
          <w:tcPr>
            <w:tcW w:w="3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70" w:hRule="atLeast"/>
        </w:trPr>
        <w:tc>
          <w:tcPr>
            <w:tcW w:w="32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55" w:hRule="atLeast"/>
        </w:trPr>
        <w:tc>
          <w:tcPr>
            <w:tcW w:w="32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58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19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color w:val="000000"/>
                <w:sz w:val="18"/>
                <w:szCs w:val="18"/>
              </w:rPr>
            </w:pPr>
          </w:p>
        </w:tc>
        <w:tc>
          <w:tcPr>
            <w:tcW w:w="59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right"/>
              <w:rPr>
                <w:rFonts w:ascii="宋体" w:hAnsi="宋体" w:cs="宋体"/>
                <w:color w:val="000000"/>
                <w:sz w:val="24"/>
                <w:szCs w:val="24"/>
              </w:rPr>
            </w:pPr>
          </w:p>
        </w:tc>
        <w:tc>
          <w:tcPr>
            <w:tcW w:w="34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24"/>
                <w:szCs w:val="24"/>
              </w:rPr>
            </w:pPr>
          </w:p>
        </w:tc>
        <w:tc>
          <w:tcPr>
            <w:tcW w:w="89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70" w:hRule="atLeast"/>
        </w:trPr>
        <w:tc>
          <w:tcPr>
            <w:tcW w:w="3256"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收入总计</w:t>
            </w:r>
          </w:p>
        </w:tc>
        <w:tc>
          <w:tcPr>
            <w:tcW w:w="5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1949"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c>
          <w:tcPr>
            <w:tcW w:w="3441" w:type="dxa"/>
            <w:tcBorders>
              <w:top w:val="single" w:color="000000" w:sz="4" w:space="0"/>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8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sz w:val="18"/>
                <w:szCs w:val="18"/>
              </w:rPr>
              <w:t>800.06</w:t>
            </w:r>
          </w:p>
        </w:tc>
      </w:tr>
    </w:tbl>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tbl>
      <w:tblPr>
        <w:tblStyle w:val="5"/>
        <w:tblW w:w="10030" w:type="dxa"/>
        <w:tblInd w:w="0" w:type="dxa"/>
        <w:tblLayout w:type="fixed"/>
        <w:tblCellMar>
          <w:top w:w="0" w:type="dxa"/>
          <w:left w:w="0" w:type="dxa"/>
          <w:bottom w:w="0" w:type="dxa"/>
          <w:right w:w="0" w:type="dxa"/>
        </w:tblCellMar>
      </w:tblPr>
      <w:tblGrid>
        <w:gridCol w:w="1135"/>
        <w:gridCol w:w="2182"/>
        <w:gridCol w:w="785"/>
        <w:gridCol w:w="917"/>
        <w:gridCol w:w="960"/>
        <w:gridCol w:w="549"/>
        <w:gridCol w:w="556"/>
        <w:gridCol w:w="502"/>
        <w:gridCol w:w="371"/>
        <w:gridCol w:w="284"/>
        <w:gridCol w:w="556"/>
        <w:gridCol w:w="447"/>
        <w:gridCol w:w="786"/>
      </w:tblGrid>
      <w:tr>
        <w:tblPrEx>
          <w:tblCellMar>
            <w:top w:w="0" w:type="dxa"/>
            <w:left w:w="0" w:type="dxa"/>
            <w:bottom w:w="0" w:type="dxa"/>
            <w:right w:w="0" w:type="dxa"/>
          </w:tblCellMar>
        </w:tblPrEx>
        <w:trPr>
          <w:trHeight w:val="720" w:hRule="atLeast"/>
        </w:trPr>
        <w:tc>
          <w:tcPr>
            <w:tcW w:w="10030" w:type="dxa"/>
            <w:gridSpan w:val="13"/>
            <w:tcBorders>
              <w:top w:val="nil"/>
              <w:left w:val="nil"/>
              <w:bottom w:val="nil"/>
              <w:right w:val="nil"/>
            </w:tcBorders>
            <w:noWrap/>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kern w:val="0"/>
                <w:sz w:val="40"/>
                <w:szCs w:val="40"/>
              </w:rPr>
              <w:t>2022年部门收入总表</w:t>
            </w:r>
          </w:p>
        </w:tc>
      </w:tr>
      <w:tr>
        <w:tblPrEx>
          <w:tblCellMar>
            <w:top w:w="0" w:type="dxa"/>
            <w:left w:w="0" w:type="dxa"/>
            <w:bottom w:w="0" w:type="dxa"/>
            <w:right w:w="0" w:type="dxa"/>
          </w:tblCellMar>
        </w:tblPrEx>
        <w:trPr>
          <w:trHeight w:val="255" w:hRule="atLeast"/>
        </w:trPr>
        <w:tc>
          <w:tcPr>
            <w:tcW w:w="10030" w:type="dxa"/>
            <w:gridSpan w:val="13"/>
            <w:tcBorders>
              <w:top w:val="nil"/>
              <w:left w:val="nil"/>
              <w:bottom w:val="nil"/>
              <w:right w:val="nil"/>
            </w:tcBorders>
            <w:noWrap/>
            <w:tcMar>
              <w:top w:w="12" w:type="dxa"/>
              <w:left w:w="12" w:type="dxa"/>
              <w:right w:w="12" w:type="dxa"/>
            </w:tcMar>
            <w:vAlign w:val="bottom"/>
          </w:tcPr>
          <w:p>
            <w:pPr>
              <w:widowControl/>
              <w:ind w:right="-73" w:rightChars="-35"/>
              <w:textAlignment w:val="bottom"/>
              <w:rPr>
                <w:rFonts w:ascii="宋体" w:hAnsi="宋体" w:cs="宋体"/>
                <w:color w:val="000000"/>
                <w:sz w:val="20"/>
              </w:rPr>
            </w:pPr>
            <w:r>
              <w:rPr>
                <w:rFonts w:hint="eastAsia" w:ascii="宋体" w:hAnsi="宋体" w:cs="宋体"/>
                <w:color w:val="000000"/>
                <w:kern w:val="0"/>
                <w:sz w:val="20"/>
              </w:rPr>
              <w:t>表七                                                                                      单位:万元</w:t>
            </w:r>
          </w:p>
        </w:tc>
      </w:tr>
      <w:tr>
        <w:tblPrEx>
          <w:tblCellMar>
            <w:top w:w="0" w:type="dxa"/>
            <w:left w:w="0" w:type="dxa"/>
            <w:bottom w:w="0" w:type="dxa"/>
            <w:right w:w="0" w:type="dxa"/>
          </w:tblCellMar>
        </w:tblPrEx>
        <w:trPr>
          <w:trHeight w:val="315" w:hRule="atLeast"/>
        </w:trPr>
        <w:tc>
          <w:tcPr>
            <w:tcW w:w="1135"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功能科目编码</w:t>
            </w:r>
          </w:p>
        </w:tc>
        <w:tc>
          <w:tcPr>
            <w:tcW w:w="2182"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85" w:type="dxa"/>
            <w:vMerge w:val="restart"/>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9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一般公共财政预算收入</w:t>
            </w:r>
          </w:p>
        </w:tc>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政府性基金预算收入</w:t>
            </w:r>
          </w:p>
        </w:tc>
        <w:tc>
          <w:tcPr>
            <w:tcW w:w="549" w:type="dxa"/>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556" w:type="dxa"/>
            <w:vMerge w:val="restart"/>
            <w:tcBorders>
              <w:top w:val="single" w:color="000000" w:sz="4" w:space="0"/>
              <w:left w:val="nil"/>
              <w:bottom w:val="single" w:color="000000" w:sz="4" w:space="0"/>
              <w:right w:val="nil"/>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502"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371"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tabs>
                <w:tab w:val="left" w:pos="1680"/>
              </w:tabs>
              <w:ind w:right="630" w:rightChars="300"/>
              <w:jc w:val="center"/>
              <w:textAlignment w:val="center"/>
              <w:rPr>
                <w:rFonts w:ascii="宋体" w:hAnsi="宋体" w:cs="宋体"/>
                <w:color w:val="000000"/>
                <w:sz w:val="18"/>
                <w:szCs w:val="18"/>
              </w:rPr>
            </w:pPr>
            <w:r>
              <w:rPr>
                <w:rFonts w:hint="eastAsia" w:ascii="宋体" w:hAnsi="宋体" w:cs="宋体"/>
                <w:color w:val="000000"/>
                <w:kern w:val="0"/>
                <w:sz w:val="18"/>
                <w:szCs w:val="18"/>
              </w:rPr>
              <w:t>事业单位经营收入</w:t>
            </w:r>
          </w:p>
        </w:tc>
        <w:tc>
          <w:tcPr>
            <w:tcW w:w="28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c>
          <w:tcPr>
            <w:tcW w:w="556"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用事业基金弥补收支差额</w:t>
            </w:r>
          </w:p>
        </w:tc>
        <w:tc>
          <w:tcPr>
            <w:tcW w:w="447"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上年结转</w:t>
            </w:r>
          </w:p>
        </w:tc>
        <w:tc>
          <w:tcPr>
            <w:tcW w:w="786"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ind w:left="-199" w:leftChars="-95" w:firstLine="199" w:firstLineChars="111"/>
              <w:rPr>
                <w:rFonts w:ascii="宋体" w:hAnsi="宋体" w:cs="宋体"/>
                <w:color w:val="000000"/>
                <w:sz w:val="18"/>
                <w:szCs w:val="18"/>
              </w:rPr>
            </w:pP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2182"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785" w:type="dxa"/>
            <w:vMerge w:val="continue"/>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center"/>
              <w:rPr>
                <w:rFonts w:ascii="宋体" w:hAnsi="宋体" w:cs="宋体"/>
                <w:color w:val="000000"/>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49" w:type="dxa"/>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556" w:type="dxa"/>
            <w:vMerge w:val="continue"/>
            <w:tcBorders>
              <w:top w:val="single" w:color="000000" w:sz="4" w:space="0"/>
              <w:left w:val="nil"/>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502"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371"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556"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47"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7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w:t>
            </w:r>
          </w:p>
        </w:tc>
      </w:tr>
      <w:tr>
        <w:tblPrEx>
          <w:tblCellMar>
            <w:top w:w="0" w:type="dxa"/>
            <w:left w:w="0" w:type="dxa"/>
            <w:bottom w:w="0" w:type="dxa"/>
            <w:right w:w="0" w:type="dxa"/>
          </w:tblCellMar>
        </w:tblPrEx>
        <w:trPr>
          <w:trHeight w:val="585" w:hRule="atLeast"/>
        </w:trPr>
        <w:tc>
          <w:tcPr>
            <w:tcW w:w="1135"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2182"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785" w:type="dxa"/>
            <w:vMerge w:val="continue"/>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center"/>
              <w:rPr>
                <w:rFonts w:ascii="宋体" w:hAnsi="宋体" w:cs="宋体"/>
                <w:color w:val="000000"/>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49" w:type="dxa"/>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556" w:type="dxa"/>
            <w:vMerge w:val="continue"/>
            <w:tcBorders>
              <w:top w:val="single" w:color="000000" w:sz="4" w:space="0"/>
              <w:left w:val="nil"/>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502"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371"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556"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47"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822" w:hRule="atLeast"/>
        </w:trPr>
        <w:tc>
          <w:tcPr>
            <w:tcW w:w="1135"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2182"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785" w:type="dxa"/>
            <w:vMerge w:val="continue"/>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center"/>
              <w:rPr>
                <w:rFonts w:ascii="宋体" w:hAnsi="宋体" w:cs="宋体"/>
                <w:color w:val="000000"/>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49" w:type="dxa"/>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556" w:type="dxa"/>
            <w:vMerge w:val="continue"/>
            <w:tcBorders>
              <w:top w:val="single" w:color="000000" w:sz="4" w:space="0"/>
              <w:left w:val="nil"/>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502"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371"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28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18"/>
                <w:szCs w:val="18"/>
              </w:rPr>
            </w:pPr>
          </w:p>
        </w:tc>
        <w:tc>
          <w:tcPr>
            <w:tcW w:w="556"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47"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宋体" w:hAnsi="宋体" w:cs="宋体"/>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0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r>
      <w:tr>
        <w:tblPrEx>
          <w:tblCellMar>
            <w:top w:w="0" w:type="dxa"/>
            <w:left w:w="0" w:type="dxa"/>
            <w:bottom w:w="0" w:type="dxa"/>
            <w:right w:w="0" w:type="dxa"/>
          </w:tblCellMar>
        </w:tblPrEx>
        <w:trPr>
          <w:trHeight w:val="40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2182"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85"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800.06</w:t>
            </w:r>
          </w:p>
        </w:tc>
        <w:tc>
          <w:tcPr>
            <w:tcW w:w="917"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800.06</w:t>
            </w:r>
          </w:p>
        </w:tc>
        <w:tc>
          <w:tcPr>
            <w:tcW w:w="960"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8EA9DB"/>
            <w:noWrap/>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2080502</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23.20</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11.60</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22.79</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22.79</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2101103</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公务员医疗补助</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2120199</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其他城乡社区管理事务</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663.84</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663.84</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40.20</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40.20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2210202</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提租补贴</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7.74</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7.74</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trPr>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2210203</w:t>
            </w:r>
          </w:p>
        </w:tc>
        <w:tc>
          <w:tcPr>
            <w:tcW w:w="2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购房补贴</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9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3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2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5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ascii="宋体" w:hAnsi="宋体" w:cs="宋体"/>
                <w:color w:val="000000"/>
                <w:sz w:val="18"/>
                <w:szCs w:val="18"/>
              </w:rPr>
            </w:pPr>
          </w:p>
        </w:tc>
      </w:tr>
    </w:tbl>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tbl>
      <w:tblPr>
        <w:tblStyle w:val="5"/>
        <w:tblW w:w="11032" w:type="dxa"/>
        <w:tblInd w:w="-937" w:type="dxa"/>
        <w:tblLayout w:type="fixed"/>
        <w:tblCellMar>
          <w:top w:w="0" w:type="dxa"/>
          <w:left w:w="0" w:type="dxa"/>
          <w:bottom w:w="0" w:type="dxa"/>
          <w:right w:w="0" w:type="dxa"/>
        </w:tblCellMar>
      </w:tblPr>
      <w:tblGrid>
        <w:gridCol w:w="305"/>
        <w:gridCol w:w="240"/>
        <w:gridCol w:w="240"/>
        <w:gridCol w:w="1760"/>
        <w:gridCol w:w="589"/>
        <w:gridCol w:w="578"/>
        <w:gridCol w:w="753"/>
        <w:gridCol w:w="785"/>
        <w:gridCol w:w="699"/>
        <w:gridCol w:w="698"/>
        <w:gridCol w:w="2062"/>
        <w:gridCol w:w="491"/>
        <w:gridCol w:w="578"/>
        <w:gridCol w:w="665"/>
        <w:gridCol w:w="589"/>
      </w:tblGrid>
      <w:tr>
        <w:tblPrEx>
          <w:tblCellMar>
            <w:top w:w="0" w:type="dxa"/>
            <w:left w:w="0" w:type="dxa"/>
            <w:bottom w:w="0" w:type="dxa"/>
            <w:right w:w="0" w:type="dxa"/>
          </w:tblCellMar>
        </w:tblPrEx>
        <w:trPr>
          <w:trHeight w:val="585" w:hRule="atLeast"/>
        </w:trPr>
        <w:tc>
          <w:tcPr>
            <w:tcW w:w="11032" w:type="dxa"/>
            <w:gridSpan w:val="15"/>
            <w:tcBorders>
              <w:top w:val="nil"/>
              <w:left w:val="nil"/>
              <w:bottom w:val="nil"/>
              <w:right w:val="nil"/>
            </w:tcBorders>
            <w:noWrap/>
            <w:tcMar>
              <w:top w:w="12" w:type="dxa"/>
              <w:left w:w="12" w:type="dxa"/>
              <w:right w:w="12" w:type="dxa"/>
            </w:tcMar>
            <w:vAlign w:val="bottom"/>
          </w:tcPr>
          <w:p>
            <w:pPr>
              <w:jc w:val="center"/>
              <w:rPr>
                <w:rFonts w:ascii="宋体" w:hAnsi="宋体" w:cs="宋体"/>
                <w:color w:val="000000"/>
                <w:sz w:val="18"/>
                <w:szCs w:val="18"/>
              </w:rPr>
            </w:pPr>
            <w:r>
              <w:rPr>
                <w:rFonts w:hint="eastAsia" w:ascii="宋体" w:hAnsi="宋体" w:cs="宋体"/>
                <w:b/>
                <w:color w:val="000000"/>
                <w:kern w:val="0"/>
                <w:sz w:val="44"/>
                <w:szCs w:val="44"/>
              </w:rPr>
              <w:t>2022年部门支出总表</w:t>
            </w:r>
          </w:p>
        </w:tc>
      </w:tr>
      <w:tr>
        <w:tblPrEx>
          <w:tblCellMar>
            <w:top w:w="0" w:type="dxa"/>
            <w:left w:w="0" w:type="dxa"/>
            <w:bottom w:w="0" w:type="dxa"/>
            <w:right w:w="0" w:type="dxa"/>
          </w:tblCellMar>
        </w:tblPrEx>
        <w:trPr>
          <w:trHeight w:val="345" w:hRule="atLeast"/>
        </w:trPr>
        <w:tc>
          <w:tcPr>
            <w:tcW w:w="11032" w:type="dxa"/>
            <w:gridSpan w:val="15"/>
            <w:tcBorders>
              <w:top w:val="nil"/>
              <w:left w:val="nil"/>
              <w:bottom w:val="nil"/>
              <w:right w:val="nil"/>
            </w:tcBorders>
            <w:noWrap/>
            <w:tcMar>
              <w:top w:w="12" w:type="dxa"/>
              <w:left w:w="12" w:type="dxa"/>
              <w:right w:w="12" w:type="dxa"/>
            </w:tcMar>
            <w:vAlign w:val="center"/>
          </w:tcPr>
          <w:p>
            <w:pPr>
              <w:rPr>
                <w:rFonts w:ascii="宋体" w:hAnsi="宋体" w:cs="宋体"/>
                <w:color w:val="000000"/>
                <w:sz w:val="18"/>
                <w:szCs w:val="18"/>
              </w:rPr>
            </w:pPr>
            <w:r>
              <w:rPr>
                <w:rFonts w:hint="eastAsia" w:ascii="宋体" w:hAnsi="宋体" w:cs="宋体"/>
                <w:color w:val="000000"/>
                <w:kern w:val="0"/>
                <w:sz w:val="20"/>
              </w:rPr>
              <w:t xml:space="preserve">表八                                                                                                 </w:t>
            </w: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312" w:hRule="atLeast"/>
        </w:trPr>
        <w:tc>
          <w:tcPr>
            <w:tcW w:w="785"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功能科目编码</w:t>
            </w:r>
          </w:p>
        </w:tc>
        <w:tc>
          <w:tcPr>
            <w:tcW w:w="176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5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单位名称</w:t>
            </w:r>
          </w:p>
        </w:tc>
        <w:tc>
          <w:tcPr>
            <w:tcW w:w="5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总计</w:t>
            </w:r>
          </w:p>
        </w:tc>
        <w:tc>
          <w:tcPr>
            <w:tcW w:w="2935" w:type="dxa"/>
            <w:gridSpan w:val="4"/>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基本支出</w:t>
            </w:r>
          </w:p>
        </w:tc>
        <w:tc>
          <w:tcPr>
            <w:tcW w:w="206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right="987" w:rightChars="470"/>
              <w:jc w:val="left"/>
              <w:textAlignment w:val="center"/>
              <w:rPr>
                <w:rFonts w:ascii="宋体" w:hAnsi="宋体" w:cs="宋体"/>
                <w:color w:val="000000"/>
                <w:sz w:val="20"/>
              </w:rPr>
            </w:pPr>
            <w:r>
              <w:rPr>
                <w:rFonts w:hint="eastAsia" w:ascii="宋体" w:hAnsi="宋体" w:cs="宋体"/>
                <w:color w:val="000000"/>
                <w:kern w:val="0"/>
                <w:sz w:val="20"/>
              </w:rPr>
              <w:t xml:space="preserve">  项目支出</w:t>
            </w:r>
          </w:p>
        </w:tc>
        <w:tc>
          <w:tcPr>
            <w:tcW w:w="491"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5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事业单位经营支出</w:t>
            </w:r>
          </w:p>
        </w:tc>
        <w:tc>
          <w:tcPr>
            <w:tcW w:w="66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220" w:hanging="219" w:hangingChars="122"/>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c>
          <w:tcPr>
            <w:tcW w:w="5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往来结算支出</w:t>
            </w:r>
          </w:p>
        </w:tc>
      </w:tr>
      <w:tr>
        <w:tblPrEx>
          <w:tblCellMar>
            <w:top w:w="0" w:type="dxa"/>
            <w:left w:w="0" w:type="dxa"/>
            <w:bottom w:w="0" w:type="dxa"/>
            <w:right w:w="0" w:type="dxa"/>
          </w:tblCellMar>
        </w:tblPrEx>
        <w:trPr>
          <w:trHeight w:val="312" w:hRule="atLeast"/>
        </w:trPr>
        <w:tc>
          <w:tcPr>
            <w:tcW w:w="785"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rPr>
            </w:pPr>
          </w:p>
        </w:tc>
        <w:tc>
          <w:tcPr>
            <w:tcW w:w="1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0"/>
              </w:rPr>
            </w:pPr>
          </w:p>
        </w:tc>
        <w:tc>
          <w:tcPr>
            <w:tcW w:w="5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rPr>
            </w:pPr>
          </w:p>
        </w:tc>
        <w:tc>
          <w:tcPr>
            <w:tcW w:w="5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rPr>
            </w:pPr>
          </w:p>
        </w:tc>
        <w:tc>
          <w:tcPr>
            <w:tcW w:w="2935" w:type="dxa"/>
            <w:gridSpan w:val="4"/>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0"/>
              </w:rPr>
            </w:pP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0"/>
              </w:rPr>
            </w:pPr>
          </w:p>
        </w:tc>
        <w:tc>
          <w:tcPr>
            <w:tcW w:w="491"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900" w:hRule="atLeast"/>
        </w:trPr>
        <w:tc>
          <w:tcPr>
            <w:tcW w:w="3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类</w:t>
            </w:r>
          </w:p>
        </w:tc>
        <w:tc>
          <w:tcPr>
            <w:tcW w:w="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款</w:t>
            </w:r>
          </w:p>
        </w:tc>
        <w:tc>
          <w:tcPr>
            <w:tcW w:w="2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w:t>
            </w:r>
          </w:p>
        </w:tc>
        <w:tc>
          <w:tcPr>
            <w:tcW w:w="17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0"/>
              </w:rPr>
            </w:pPr>
          </w:p>
        </w:tc>
        <w:tc>
          <w:tcPr>
            <w:tcW w:w="5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rPr>
            </w:pPr>
          </w:p>
        </w:tc>
        <w:tc>
          <w:tcPr>
            <w:tcW w:w="5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0"/>
              </w:rPr>
            </w:pPr>
          </w:p>
        </w:tc>
        <w:tc>
          <w:tcPr>
            <w:tcW w:w="7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工资福利支出</w:t>
            </w:r>
          </w:p>
        </w:tc>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对个人和家庭的补助</w:t>
            </w: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206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 w:val="20"/>
              </w:rPr>
            </w:pPr>
          </w:p>
        </w:tc>
        <w:tc>
          <w:tcPr>
            <w:tcW w:w="491"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5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19" w:hRule="atLeast"/>
        </w:trPr>
        <w:tc>
          <w:tcPr>
            <w:tcW w:w="30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240"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240"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760"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58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57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753"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78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69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69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2062" w:type="dxa"/>
            <w:tcBorders>
              <w:top w:val="nil"/>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491"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578" w:type="dxa"/>
            <w:tcBorders>
              <w:top w:val="single" w:color="000000" w:sz="4" w:space="0"/>
              <w:left w:val="single" w:color="000000" w:sz="4" w:space="0"/>
              <w:bottom w:val="nil"/>
              <w:right w:val="nil"/>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66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589" w:type="dxa"/>
            <w:tcBorders>
              <w:top w:val="single" w:color="000000" w:sz="4" w:space="0"/>
              <w:left w:val="nil"/>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lef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lef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lef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lef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800.06</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510.06</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458.35</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15.81</w:t>
            </w: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35.90</w:t>
            </w: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abs>
                <w:tab w:val="left" w:pos="1470"/>
              </w:tabs>
              <w:ind w:right="987" w:rightChars="470"/>
              <w:jc w:val="right"/>
              <w:textAlignment w:val="center"/>
              <w:rPr>
                <w:rFonts w:ascii="宋体" w:hAnsi="宋体" w:cs="宋体"/>
                <w:color w:val="000000"/>
                <w:sz w:val="18"/>
                <w:szCs w:val="18"/>
              </w:rPr>
            </w:pPr>
            <w:r>
              <w:rPr>
                <w:rFonts w:hint="eastAsia" w:ascii="宋体" w:hAnsi="宋体" w:cs="宋体"/>
                <w:color w:val="000000"/>
                <w:kern w:val="0"/>
                <w:sz w:val="18"/>
                <w:szCs w:val="18"/>
              </w:rPr>
              <w:t>290</w:t>
            </w: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23.20</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26.84</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06</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11.60</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13.42</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22.79</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22.79</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13.00</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公务员医疗补助</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13.44</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其他城乡社区管理事务支出</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663.84</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663.84</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367.56</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11.23</w:t>
            </w: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35.90</w:t>
            </w: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w:t>
            </w: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40.20</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40.20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45.19</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提租补贴</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7.74</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7.74</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8.33</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r>
        <w:tblPrEx>
          <w:tblCellMar>
            <w:top w:w="0" w:type="dxa"/>
            <w:left w:w="0" w:type="dxa"/>
            <w:bottom w:w="0" w:type="dxa"/>
            <w:right w:w="0" w:type="dxa"/>
          </w:tblCellMar>
        </w:tblPrEx>
        <w:trPr>
          <w:trHeight w:val="465" w:hRule="atLeast"/>
        </w:trPr>
        <w:tc>
          <w:tcPr>
            <w:tcW w:w="305"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240"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1760"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购房补贴</w:t>
            </w:r>
          </w:p>
        </w:tc>
        <w:tc>
          <w:tcPr>
            <w:tcW w:w="589"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海事处</w:t>
            </w:r>
          </w:p>
        </w:tc>
        <w:tc>
          <w:tcPr>
            <w:tcW w:w="5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753" w:type="dxa"/>
            <w:tcBorders>
              <w:top w:val="single" w:color="000000" w:sz="4" w:space="0"/>
              <w:left w:val="nil"/>
              <w:bottom w:val="single" w:color="000000" w:sz="4" w:space="0"/>
              <w:right w:val="nil"/>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7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699"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698"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2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right="-1464" w:rightChars="-697"/>
              <w:jc w:val="right"/>
              <w:rPr>
                <w:rFonts w:ascii="宋体" w:hAnsi="宋体" w:cs="宋体"/>
                <w:color w:val="000000"/>
                <w:sz w:val="18"/>
                <w:szCs w:val="18"/>
              </w:rPr>
            </w:pPr>
          </w:p>
        </w:tc>
        <w:tc>
          <w:tcPr>
            <w:tcW w:w="491"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578"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c>
          <w:tcPr>
            <w:tcW w:w="665" w:type="dxa"/>
            <w:tcBorders>
              <w:top w:val="single" w:color="000000" w:sz="4" w:space="0"/>
              <w:left w:val="nil"/>
              <w:bottom w:val="single" w:color="000000" w:sz="4" w:space="0"/>
              <w:right w:val="nil"/>
            </w:tcBorders>
            <w:tcMar>
              <w:top w:w="12" w:type="dxa"/>
              <w:left w:w="12" w:type="dxa"/>
              <w:right w:w="12" w:type="dxa"/>
            </w:tcMar>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right"/>
              <w:rPr>
                <w:rFonts w:ascii="宋体" w:hAnsi="宋体" w:cs="宋体"/>
                <w:color w:val="000000"/>
                <w:sz w:val="18"/>
                <w:szCs w:val="18"/>
              </w:rPr>
            </w:pPr>
          </w:p>
        </w:tc>
      </w:tr>
    </w:tbl>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rPr>
          <w:rFonts w:ascii="黑体" w:eastAsia="黑体"/>
          <w:sz w:val="32"/>
        </w:rPr>
      </w:pPr>
    </w:p>
    <w:tbl>
      <w:tblPr>
        <w:tblStyle w:val="5"/>
        <w:tblW w:w="10200" w:type="dxa"/>
        <w:tblInd w:w="-147" w:type="dxa"/>
        <w:tblLayout w:type="autofit"/>
        <w:tblCellMar>
          <w:top w:w="0" w:type="dxa"/>
          <w:left w:w="0" w:type="dxa"/>
          <w:bottom w:w="0" w:type="dxa"/>
          <w:right w:w="0" w:type="dxa"/>
        </w:tblCellMar>
      </w:tblPr>
      <w:tblGrid>
        <w:gridCol w:w="1699"/>
        <w:gridCol w:w="922"/>
        <w:gridCol w:w="1513"/>
        <w:gridCol w:w="1339"/>
        <w:gridCol w:w="1340"/>
        <w:gridCol w:w="1095"/>
        <w:gridCol w:w="1116"/>
        <w:gridCol w:w="1176"/>
      </w:tblGrid>
      <w:tr>
        <w:tblPrEx>
          <w:tblCellMar>
            <w:top w:w="0" w:type="dxa"/>
            <w:left w:w="0" w:type="dxa"/>
            <w:bottom w:w="0" w:type="dxa"/>
            <w:right w:w="0" w:type="dxa"/>
          </w:tblCellMar>
        </w:tblPrEx>
        <w:trPr>
          <w:trHeight w:val="109" w:hRule="atLeast"/>
        </w:trPr>
        <w:tc>
          <w:tcPr>
            <w:tcW w:w="10200" w:type="dxa"/>
            <w:gridSpan w:val="8"/>
            <w:tcBorders>
              <w:top w:val="nil"/>
              <w:left w:val="nil"/>
              <w:bottom w:val="nil"/>
              <w:right w:val="nil"/>
            </w:tcBorders>
            <w:tcMar>
              <w:top w:w="12" w:type="dxa"/>
              <w:left w:w="12" w:type="dxa"/>
              <w:right w:w="12" w:type="dxa"/>
            </w:tcMar>
            <w:vAlign w:val="center"/>
          </w:tcPr>
          <w:p>
            <w:pPr>
              <w:widowControl/>
              <w:jc w:val="center"/>
              <w:textAlignment w:val="center"/>
              <w:rPr>
                <w:rFonts w:ascii="华文宋体" w:hAnsi="华文宋体" w:eastAsia="华文宋体" w:cs="华文宋体"/>
                <w:b/>
                <w:color w:val="000000"/>
                <w:kern w:val="0"/>
                <w:sz w:val="40"/>
                <w:szCs w:val="40"/>
              </w:rPr>
            </w:pPr>
          </w:p>
          <w:p>
            <w:pPr>
              <w:widowControl/>
              <w:jc w:val="center"/>
              <w:textAlignment w:val="center"/>
              <w:rPr>
                <w:rFonts w:ascii="华文宋体" w:hAnsi="华文宋体" w:eastAsia="华文宋体" w:cs="华文宋体"/>
                <w:b/>
                <w:color w:val="000000"/>
                <w:kern w:val="0"/>
                <w:sz w:val="40"/>
                <w:szCs w:val="40"/>
              </w:rPr>
            </w:pPr>
          </w:p>
          <w:p>
            <w:pPr>
              <w:widowControl/>
              <w:jc w:val="center"/>
              <w:textAlignment w:val="center"/>
              <w:rPr>
                <w:rFonts w:ascii="华文宋体" w:hAnsi="华文宋体" w:eastAsia="华文宋体" w:cs="华文宋体"/>
                <w:b/>
                <w:color w:val="000000"/>
                <w:kern w:val="0"/>
                <w:sz w:val="40"/>
                <w:szCs w:val="40"/>
              </w:rPr>
            </w:pPr>
          </w:p>
          <w:p>
            <w:pPr>
              <w:widowControl/>
              <w:jc w:val="center"/>
              <w:textAlignment w:val="center"/>
              <w:rPr>
                <w:color w:val="000000"/>
                <w:sz w:val="32"/>
                <w:szCs w:val="32"/>
              </w:rPr>
            </w:pPr>
            <w:r>
              <w:rPr>
                <w:rFonts w:ascii="华文宋体" w:hAnsi="华文宋体" w:eastAsia="华文宋体" w:cs="华文宋体"/>
                <w:b/>
                <w:color w:val="000000"/>
                <w:kern w:val="0"/>
                <w:sz w:val="40"/>
                <w:szCs w:val="40"/>
              </w:rPr>
              <w:t>武汉东湖生态旅游风景区海事处</w:t>
            </w:r>
          </w:p>
        </w:tc>
      </w:tr>
      <w:tr>
        <w:tblPrEx>
          <w:tblCellMar>
            <w:top w:w="0" w:type="dxa"/>
            <w:left w:w="0" w:type="dxa"/>
            <w:bottom w:w="0" w:type="dxa"/>
            <w:right w:w="0" w:type="dxa"/>
          </w:tblCellMar>
        </w:tblPrEx>
        <w:trPr>
          <w:trHeight w:val="90" w:hRule="atLeast"/>
        </w:trPr>
        <w:tc>
          <w:tcPr>
            <w:tcW w:w="10200" w:type="dxa"/>
            <w:gridSpan w:val="8"/>
            <w:tcBorders>
              <w:top w:val="nil"/>
              <w:left w:val="nil"/>
              <w:bottom w:val="nil"/>
              <w:right w:val="nil"/>
            </w:tcBorders>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华文宋体" w:hAnsi="华文宋体" w:eastAsia="华文宋体" w:cs="华文宋体"/>
                <w:b/>
                <w:color w:val="000000"/>
                <w:kern w:val="0"/>
                <w:sz w:val="40"/>
                <w:szCs w:val="40"/>
              </w:rPr>
              <w:t>202</w:t>
            </w:r>
            <w:r>
              <w:rPr>
                <w:rFonts w:hint="eastAsia" w:ascii="华文宋体" w:hAnsi="华文宋体" w:eastAsia="华文宋体" w:cs="华文宋体"/>
                <w:b/>
                <w:color w:val="000000"/>
                <w:kern w:val="0"/>
                <w:sz w:val="40"/>
                <w:szCs w:val="40"/>
              </w:rPr>
              <w:t>2</w:t>
            </w:r>
            <w:r>
              <w:rPr>
                <w:rFonts w:ascii="华文宋体" w:hAnsi="华文宋体" w:eastAsia="华文宋体" w:cs="华文宋体"/>
                <w:b/>
                <w:color w:val="000000"/>
                <w:kern w:val="0"/>
                <w:sz w:val="40"/>
                <w:szCs w:val="40"/>
              </w:rPr>
              <w:t xml:space="preserve">年整体支出绩效目标表 </w:t>
            </w:r>
          </w:p>
        </w:tc>
      </w:tr>
      <w:tr>
        <w:tblPrEx>
          <w:tblCellMar>
            <w:top w:w="0" w:type="dxa"/>
            <w:left w:w="0" w:type="dxa"/>
            <w:bottom w:w="0" w:type="dxa"/>
            <w:right w:w="0" w:type="dxa"/>
          </w:tblCellMar>
        </w:tblPrEx>
        <w:trPr>
          <w:trHeight w:val="449" w:hRule="atLeast"/>
        </w:trPr>
        <w:tc>
          <w:tcPr>
            <w:tcW w:w="10200" w:type="dxa"/>
            <w:gridSpan w:val="8"/>
            <w:tcBorders>
              <w:top w:val="nil"/>
              <w:left w:val="nil"/>
              <w:bottom w:val="nil"/>
              <w:right w:val="nil"/>
            </w:tcBorders>
            <w:tcMar>
              <w:top w:w="12" w:type="dxa"/>
              <w:left w:w="12" w:type="dxa"/>
              <w:right w:w="12" w:type="dxa"/>
            </w:tcMar>
            <w:vAlign w:val="center"/>
          </w:tcPr>
          <w:p>
            <w:pP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表九</w:t>
            </w:r>
          </w:p>
        </w:tc>
      </w:tr>
      <w:tr>
        <w:tblPrEx>
          <w:tblCellMar>
            <w:top w:w="0" w:type="dxa"/>
            <w:left w:w="0" w:type="dxa"/>
            <w:bottom w:w="0" w:type="dxa"/>
            <w:right w:w="0" w:type="dxa"/>
          </w:tblCellMar>
        </w:tblPrEx>
        <w:trPr>
          <w:trHeight w:val="539" w:hRule="atLeast"/>
        </w:trPr>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部门名称</w:t>
            </w:r>
          </w:p>
        </w:tc>
        <w:tc>
          <w:tcPr>
            <w:tcW w:w="850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武汉市东湖生态旅游风景区海事处</w:t>
            </w:r>
          </w:p>
        </w:tc>
      </w:tr>
      <w:tr>
        <w:tblPrEx>
          <w:tblCellMar>
            <w:top w:w="0" w:type="dxa"/>
            <w:left w:w="0" w:type="dxa"/>
            <w:bottom w:w="0" w:type="dxa"/>
            <w:right w:w="0" w:type="dxa"/>
          </w:tblCellMar>
        </w:tblPrEx>
        <w:trPr>
          <w:trHeight w:val="539" w:hRule="atLeast"/>
        </w:trPr>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填报人</w:t>
            </w:r>
          </w:p>
        </w:tc>
        <w:tc>
          <w:tcPr>
            <w:tcW w:w="24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肖静</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联系电话</w:t>
            </w:r>
          </w:p>
        </w:tc>
        <w:tc>
          <w:tcPr>
            <w:tcW w:w="472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15327230688</w:t>
            </w:r>
          </w:p>
        </w:tc>
      </w:tr>
      <w:tr>
        <w:tblPrEx>
          <w:tblCellMar>
            <w:top w:w="0" w:type="dxa"/>
            <w:left w:w="0" w:type="dxa"/>
            <w:bottom w:w="0" w:type="dxa"/>
            <w:right w:w="0" w:type="dxa"/>
          </w:tblCellMar>
        </w:tblPrEx>
        <w:trPr>
          <w:trHeight w:val="539" w:hRule="atLeast"/>
        </w:trPr>
        <w:tc>
          <w:tcPr>
            <w:tcW w:w="1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部门总体</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资金情况</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（万元）</w:t>
            </w:r>
          </w:p>
        </w:tc>
        <w:tc>
          <w:tcPr>
            <w:tcW w:w="3774"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bdr w:val="single" w:color="000000" w:sz="4" w:space="0"/>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2533650" cy="641350"/>
                  <wp:effectExtent l="0" t="0" r="0" b="6350"/>
                  <wp:wrapNone/>
                  <wp:docPr id="1" name="Line_1"/>
                  <wp:cNvGraphicFramePr/>
                  <a:graphic xmlns:a="http://schemas.openxmlformats.org/drawingml/2006/main">
                    <a:graphicData uri="http://schemas.openxmlformats.org/drawingml/2006/picture">
                      <pic:pic xmlns:pic="http://schemas.openxmlformats.org/drawingml/2006/picture">
                        <pic:nvPicPr>
                          <pic:cNvPr id="1" name="Line_1"/>
                          <pic:cNvPicPr/>
                        </pic:nvPicPr>
                        <pic:blipFill>
                          <a:blip r:embed="rId8" cstate="print"/>
                          <a:stretch>
                            <a:fillRect/>
                          </a:stretch>
                        </pic:blipFill>
                        <pic:spPr>
                          <a:xfrm>
                            <a:off x="0" y="0"/>
                            <a:ext cx="2533650" cy="641350"/>
                          </a:xfrm>
                          <a:prstGeom prst="rect">
                            <a:avLst/>
                          </a:prstGeom>
                          <a:noFill/>
                          <a:ln>
                            <a:noFill/>
                          </a:ln>
                        </pic:spPr>
                      </pic:pic>
                    </a:graphicData>
                  </a:graphic>
                </wp:anchor>
              </w:drawing>
            </w:r>
            <w:r>
              <w:rPr>
                <w:rFonts w:ascii="仿宋_GB2312" w:hAnsi="宋体" w:eastAsia="仿宋_GB2312" w:cs="仿宋_GB2312"/>
                <w:color w:val="000000"/>
                <w:kern w:val="0"/>
                <w:sz w:val="22"/>
                <w:szCs w:val="22"/>
              </w:rPr>
              <w:t>总体资金情况</w:t>
            </w:r>
          </w:p>
        </w:tc>
        <w:tc>
          <w:tcPr>
            <w:tcW w:w="13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当年预算</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收支</w:t>
            </w:r>
          </w:p>
        </w:tc>
        <w:tc>
          <w:tcPr>
            <w:tcW w:w="10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占比</w:t>
            </w:r>
          </w:p>
        </w:tc>
        <w:tc>
          <w:tcPr>
            <w:tcW w:w="229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近两年收支情况</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77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3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u w:val="single"/>
              </w:rPr>
            </w:pPr>
            <w:r>
              <w:rPr>
                <w:rFonts w:ascii="仿宋_GB2312" w:hAnsi="宋体" w:eastAsia="仿宋_GB2312" w:cs="仿宋_GB2312"/>
                <w:color w:val="000000"/>
                <w:kern w:val="0"/>
                <w:sz w:val="22"/>
                <w:szCs w:val="22"/>
                <w:u w:val="single"/>
              </w:rPr>
              <w:t>202</w:t>
            </w:r>
            <w:r>
              <w:rPr>
                <w:rFonts w:hint="eastAsia" w:ascii="仿宋_GB2312" w:hAnsi="宋体" w:eastAsia="仿宋_GB2312" w:cs="仿宋_GB2312"/>
                <w:color w:val="000000"/>
                <w:kern w:val="0"/>
                <w:sz w:val="22"/>
                <w:szCs w:val="22"/>
                <w:u w:val="single"/>
              </w:rPr>
              <w:t>1</w:t>
            </w:r>
            <w:r>
              <w:rPr>
                <w:rStyle w:val="7"/>
                <w:rFonts w:hAnsi="宋体"/>
                <w:u w:val="single"/>
              </w:rPr>
              <w:t>年</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u w:val="single"/>
              </w:rPr>
            </w:pPr>
            <w:r>
              <w:rPr>
                <w:rFonts w:ascii="仿宋_GB2312" w:hAnsi="宋体" w:eastAsia="仿宋_GB2312" w:cs="仿宋_GB2312"/>
                <w:color w:val="000000"/>
                <w:kern w:val="0"/>
                <w:sz w:val="22"/>
                <w:szCs w:val="22"/>
                <w:u w:val="single"/>
              </w:rPr>
              <w:t>20</w:t>
            </w:r>
            <w:r>
              <w:rPr>
                <w:rFonts w:hint="eastAsia" w:ascii="仿宋_GB2312" w:hAnsi="宋体" w:eastAsia="仿宋_GB2312" w:cs="仿宋_GB2312"/>
                <w:color w:val="000000"/>
                <w:kern w:val="0"/>
                <w:sz w:val="22"/>
                <w:szCs w:val="22"/>
                <w:u w:val="single"/>
              </w:rPr>
              <w:t>20</w:t>
            </w:r>
            <w:r>
              <w:rPr>
                <w:rStyle w:val="7"/>
                <w:rFonts w:hAnsi="宋体"/>
                <w:u w:val="single"/>
              </w:rPr>
              <w:t>年</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收入</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构成</w:t>
            </w:r>
          </w:p>
        </w:tc>
        <w:tc>
          <w:tcPr>
            <w:tcW w:w="28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财政拨款</w:t>
            </w:r>
          </w:p>
        </w:tc>
        <w:tc>
          <w:tcPr>
            <w:tcW w:w="13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800.06</w:t>
            </w:r>
          </w:p>
        </w:tc>
        <w:tc>
          <w:tcPr>
            <w:tcW w:w="10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仿宋_GB2312" w:hAnsi="宋体" w:eastAsia="仿宋_GB2312" w:cs="宋体"/>
                <w:sz w:val="22"/>
                <w:szCs w:val="22"/>
              </w:rPr>
            </w:pPr>
            <w:r>
              <w:rPr>
                <w:rFonts w:hint="eastAsia" w:ascii="仿宋_GB2312" w:eastAsia="仿宋_GB2312"/>
                <w:sz w:val="22"/>
                <w:szCs w:val="22"/>
              </w:rPr>
              <w:t>100%</w:t>
            </w:r>
          </w:p>
        </w:tc>
        <w:tc>
          <w:tcPr>
            <w:tcW w:w="11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837.68</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768.74</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8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其他资金</w:t>
            </w:r>
          </w:p>
        </w:tc>
        <w:tc>
          <w:tcPr>
            <w:tcW w:w="13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　</w:t>
            </w:r>
          </w:p>
        </w:tc>
        <w:tc>
          <w:tcPr>
            <w:tcW w:w="10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_GB2312" w:hAnsi="宋体" w:eastAsia="仿宋_GB2312" w:cs="宋体"/>
                <w:sz w:val="22"/>
                <w:szCs w:val="22"/>
              </w:rPr>
            </w:pPr>
            <w:r>
              <w:rPr>
                <w:rFonts w:hint="eastAsia" w:ascii="仿宋_GB2312" w:eastAsia="仿宋_GB2312"/>
                <w:sz w:val="22"/>
                <w:szCs w:val="22"/>
              </w:rPr>
              <w:t>　</w:t>
            </w:r>
          </w:p>
        </w:tc>
        <w:tc>
          <w:tcPr>
            <w:tcW w:w="11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　</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5050</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8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合计</w:t>
            </w:r>
          </w:p>
        </w:tc>
        <w:tc>
          <w:tcPr>
            <w:tcW w:w="13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800.06</w:t>
            </w:r>
          </w:p>
        </w:tc>
        <w:tc>
          <w:tcPr>
            <w:tcW w:w="10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仿宋_GB2312" w:hAnsi="宋体" w:eastAsia="仿宋_GB2312" w:cs="宋体"/>
                <w:sz w:val="22"/>
                <w:szCs w:val="22"/>
              </w:rPr>
            </w:pPr>
            <w:r>
              <w:rPr>
                <w:rFonts w:hint="eastAsia" w:ascii="仿宋_GB2312" w:eastAsia="仿宋_GB2312"/>
                <w:sz w:val="22"/>
                <w:szCs w:val="22"/>
              </w:rPr>
              <w:t>100%</w:t>
            </w:r>
          </w:p>
        </w:tc>
        <w:tc>
          <w:tcPr>
            <w:tcW w:w="11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768.74</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5818.74</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支出</w:t>
            </w:r>
            <w:r>
              <w:rPr>
                <w:rFonts w:ascii="仿宋_GB2312" w:hAnsi="宋体" w:eastAsia="仿宋_GB2312" w:cs="仿宋_GB2312"/>
                <w:color w:val="000000"/>
                <w:kern w:val="0"/>
                <w:sz w:val="22"/>
                <w:szCs w:val="22"/>
              </w:rPr>
              <w:br w:type="textWrapping"/>
            </w:r>
            <w:r>
              <w:rPr>
                <w:rFonts w:ascii="仿宋_GB2312" w:hAnsi="宋体" w:eastAsia="仿宋_GB2312" w:cs="仿宋_GB2312"/>
                <w:color w:val="000000"/>
                <w:kern w:val="0"/>
                <w:sz w:val="22"/>
                <w:szCs w:val="22"/>
              </w:rPr>
              <w:t>构成</w:t>
            </w:r>
          </w:p>
        </w:tc>
        <w:tc>
          <w:tcPr>
            <w:tcW w:w="28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基本支出</w:t>
            </w:r>
          </w:p>
        </w:tc>
        <w:tc>
          <w:tcPr>
            <w:tcW w:w="13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510.06</w:t>
            </w:r>
          </w:p>
        </w:tc>
        <w:tc>
          <w:tcPr>
            <w:tcW w:w="10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仿宋_GB2312" w:hAnsi="宋体" w:eastAsia="仿宋_GB2312" w:cs="宋体"/>
                <w:sz w:val="22"/>
                <w:szCs w:val="22"/>
              </w:rPr>
            </w:pPr>
            <w:r>
              <w:rPr>
                <w:rFonts w:hint="eastAsia" w:ascii="仿宋_GB2312" w:eastAsia="仿宋_GB2312"/>
                <w:sz w:val="22"/>
                <w:szCs w:val="22"/>
              </w:rPr>
              <w:t>66%</w:t>
            </w: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552.68</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532.24</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8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项目支出</w:t>
            </w:r>
          </w:p>
        </w:tc>
        <w:tc>
          <w:tcPr>
            <w:tcW w:w="13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 xml:space="preserve">290.00 </w:t>
            </w:r>
          </w:p>
        </w:tc>
        <w:tc>
          <w:tcPr>
            <w:tcW w:w="10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仿宋_GB2312" w:hAnsi="宋体" w:eastAsia="仿宋_GB2312" w:cs="宋体"/>
                <w:sz w:val="22"/>
                <w:szCs w:val="22"/>
              </w:rPr>
            </w:pPr>
            <w:r>
              <w:rPr>
                <w:rFonts w:hint="eastAsia" w:ascii="仿宋_GB2312" w:eastAsia="仿宋_GB2312"/>
                <w:sz w:val="22"/>
                <w:szCs w:val="22"/>
              </w:rPr>
              <w:t>34%</w:t>
            </w: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 xml:space="preserve">285.00 </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 xml:space="preserve">236.50 </w:t>
            </w:r>
          </w:p>
        </w:tc>
      </w:tr>
      <w:tr>
        <w:tblPrEx>
          <w:tblCellMar>
            <w:top w:w="0" w:type="dxa"/>
            <w:left w:w="0" w:type="dxa"/>
            <w:bottom w:w="0" w:type="dxa"/>
            <w:right w:w="0" w:type="dxa"/>
          </w:tblCellMar>
        </w:tblPrEx>
        <w:trPr>
          <w:trHeight w:val="539"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28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合计</w:t>
            </w:r>
          </w:p>
        </w:tc>
        <w:tc>
          <w:tcPr>
            <w:tcW w:w="13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800.06</w:t>
            </w:r>
          </w:p>
        </w:tc>
        <w:tc>
          <w:tcPr>
            <w:tcW w:w="10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ascii="仿宋_GB2312" w:hAnsi="宋体" w:eastAsia="仿宋_GB2312" w:cs="宋体"/>
                <w:sz w:val="22"/>
                <w:szCs w:val="22"/>
              </w:rPr>
            </w:pPr>
            <w:r>
              <w:rPr>
                <w:rFonts w:hint="eastAsia" w:ascii="仿宋_GB2312" w:eastAsia="仿宋_GB2312"/>
                <w:sz w:val="22"/>
                <w:szCs w:val="22"/>
              </w:rPr>
              <w:t>100%</w:t>
            </w:r>
          </w:p>
        </w:tc>
        <w:tc>
          <w:tcPr>
            <w:tcW w:w="11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837.68</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宋体"/>
                <w:sz w:val="22"/>
                <w:szCs w:val="22"/>
              </w:rPr>
            </w:pPr>
            <w:r>
              <w:rPr>
                <w:rFonts w:hint="eastAsia" w:ascii="仿宋_GB2312" w:eastAsia="仿宋_GB2312"/>
                <w:sz w:val="22"/>
                <w:szCs w:val="22"/>
              </w:rPr>
              <w:t>768.74</w:t>
            </w:r>
          </w:p>
        </w:tc>
      </w:tr>
      <w:tr>
        <w:tblPrEx>
          <w:tblCellMar>
            <w:top w:w="0" w:type="dxa"/>
            <w:left w:w="0" w:type="dxa"/>
            <w:bottom w:w="0" w:type="dxa"/>
            <w:right w:w="0" w:type="dxa"/>
          </w:tblCellMar>
        </w:tblPrEx>
        <w:trPr>
          <w:trHeight w:val="1673" w:hRule="atLeast"/>
        </w:trPr>
        <w:tc>
          <w:tcPr>
            <w:tcW w:w="1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部门职能概述</w:t>
            </w:r>
          </w:p>
        </w:tc>
        <w:tc>
          <w:tcPr>
            <w:tcW w:w="850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主要承担东湖水域安全监管、水上经营秩序维护和水上救助等工作。</w:t>
            </w:r>
          </w:p>
        </w:tc>
      </w:tr>
      <w:tr>
        <w:tblPrEx>
          <w:tblCellMar>
            <w:top w:w="0" w:type="dxa"/>
            <w:left w:w="0" w:type="dxa"/>
            <w:bottom w:w="0" w:type="dxa"/>
            <w:right w:w="0" w:type="dxa"/>
          </w:tblCellMar>
        </w:tblPrEx>
        <w:trPr>
          <w:trHeight w:val="1812" w:hRule="atLeast"/>
        </w:trPr>
        <w:tc>
          <w:tcPr>
            <w:tcW w:w="169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年度工作任务</w:t>
            </w:r>
          </w:p>
        </w:tc>
        <w:tc>
          <w:tcPr>
            <w:tcW w:w="850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履行东湖水域安全监管职责、确保不发生重大安全事故；水上经营秩序维护，倡导文明经营；实施水上救助，确保民众生命财产安全。建立“智慧海事”监管平台，打造“全省一流、全国知名、内河水上监管标兵”的目标。</w:t>
            </w:r>
          </w:p>
        </w:tc>
      </w:tr>
      <w:tr>
        <w:tblPrEx>
          <w:tblCellMar>
            <w:top w:w="0" w:type="dxa"/>
            <w:left w:w="0" w:type="dxa"/>
            <w:bottom w:w="0" w:type="dxa"/>
            <w:right w:w="0" w:type="dxa"/>
          </w:tblCellMar>
        </w:tblPrEx>
        <w:trPr>
          <w:trHeight w:val="639" w:hRule="atLeast"/>
        </w:trPr>
        <w:tc>
          <w:tcPr>
            <w:tcW w:w="1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整体绩效目标</w:t>
            </w:r>
          </w:p>
        </w:tc>
        <w:tc>
          <w:tcPr>
            <w:tcW w:w="377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长期目标</w:t>
            </w:r>
          </w:p>
        </w:tc>
        <w:tc>
          <w:tcPr>
            <w:tcW w:w="472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年度目标</w:t>
            </w:r>
          </w:p>
        </w:tc>
      </w:tr>
      <w:tr>
        <w:tblPrEx>
          <w:tblCellMar>
            <w:top w:w="0" w:type="dxa"/>
            <w:left w:w="0" w:type="dxa"/>
            <w:bottom w:w="0" w:type="dxa"/>
            <w:right w:w="0" w:type="dxa"/>
          </w:tblCellMar>
        </w:tblPrEx>
        <w:trPr>
          <w:trHeight w:val="2787" w:hRule="atLeast"/>
        </w:trPr>
        <w:tc>
          <w:tcPr>
            <w:tcW w:w="1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2"/>
                <w:szCs w:val="22"/>
              </w:rPr>
            </w:pPr>
          </w:p>
        </w:tc>
        <w:tc>
          <w:tcPr>
            <w:tcW w:w="377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以“智慧海事”监管平台为基础，加强东湖水上安全监管工作，确保不发生水上重大安全事故。</w:t>
            </w:r>
          </w:p>
        </w:tc>
        <w:tc>
          <w:tcPr>
            <w:tcW w:w="472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建立“智慧海事”监管平台，打造“全省一流、全国知名、内河水上监管标兵”的目标。狠抓东湖水上安全监管工作，确保东湖水域安全稳定。</w:t>
            </w:r>
          </w:p>
        </w:tc>
      </w:tr>
      <w:tr>
        <w:tblPrEx>
          <w:tblCellMar>
            <w:top w:w="0" w:type="dxa"/>
            <w:left w:w="0" w:type="dxa"/>
            <w:bottom w:w="0" w:type="dxa"/>
            <w:right w:w="0" w:type="dxa"/>
          </w:tblCellMar>
        </w:tblPrEx>
        <w:trPr>
          <w:trHeight w:val="529" w:hRule="atLeast"/>
        </w:trPr>
        <w:tc>
          <w:tcPr>
            <w:tcW w:w="1699"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rPr>
              <w:t>长期目标1：</w:t>
            </w:r>
          </w:p>
        </w:tc>
        <w:tc>
          <w:tcPr>
            <w:tcW w:w="850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29" w:hRule="atLeast"/>
        </w:trPr>
        <w:tc>
          <w:tcPr>
            <w:tcW w:w="1699"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长期绩效指标</w:t>
            </w:r>
          </w:p>
        </w:tc>
        <w:tc>
          <w:tcPr>
            <w:tcW w:w="92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指标</w:t>
            </w:r>
          </w:p>
        </w:tc>
        <w:tc>
          <w:tcPr>
            <w:tcW w:w="1513"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339"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指标名称</w:t>
            </w:r>
          </w:p>
        </w:tc>
        <w:tc>
          <w:tcPr>
            <w:tcW w:w="3551"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1176"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绩效标准</w:t>
            </w:r>
          </w:p>
        </w:tc>
      </w:tr>
      <w:tr>
        <w:tblPrEx>
          <w:tblCellMar>
            <w:top w:w="0" w:type="dxa"/>
            <w:left w:w="0" w:type="dxa"/>
            <w:bottom w:w="0" w:type="dxa"/>
            <w:right w:w="0" w:type="dxa"/>
          </w:tblCellMar>
        </w:tblPrEx>
        <w:trPr>
          <w:trHeight w:val="5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39"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3551"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指标</w:t>
            </w: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u w:val="single"/>
              </w:rPr>
            </w:pPr>
            <w:r>
              <w:rPr>
                <w:rFonts w:ascii="仿宋_GB2312" w:hAnsi="宋体" w:eastAsia="仿宋_GB2312" w:cs="仿宋_GB2312"/>
                <w:color w:val="000000"/>
                <w:kern w:val="0"/>
                <w:sz w:val="24"/>
                <w:szCs w:val="24"/>
                <w:u w:val="single"/>
              </w:rPr>
              <w:t xml:space="preserve">     </w:t>
            </w:r>
            <w:r>
              <w:rPr>
                <w:rStyle w:val="8"/>
                <w:rFonts w:hAnsi="宋体"/>
                <w:u w:val="single"/>
              </w:rPr>
              <w:t>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u w:val="single"/>
              </w:rPr>
            </w:pPr>
            <w:r>
              <w:rPr>
                <w:rFonts w:ascii="仿宋_GB2312" w:hAnsi="宋体" w:eastAsia="仿宋_GB2312" w:cs="仿宋_GB2312"/>
                <w:color w:val="000000"/>
                <w:kern w:val="0"/>
                <w:sz w:val="24"/>
                <w:szCs w:val="24"/>
                <w:u w:val="single"/>
              </w:rPr>
              <w:t xml:space="preserve">     </w:t>
            </w:r>
            <w:r>
              <w:rPr>
                <w:rStyle w:val="8"/>
                <w:rFonts w:hAnsi="宋体"/>
                <w:u w:val="single"/>
              </w:rPr>
              <w:t>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977"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指标</w:t>
            </w: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为市民提供公优质的休闲场所</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977"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社会公众或服务对象满意度指标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市民游客满意率</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1263"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社会公众或服务对象满意度指标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解决当地村民就业，解决职工报酬及福利</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29" w:hRule="atLeast"/>
        </w:trPr>
        <w:tc>
          <w:tcPr>
            <w:tcW w:w="1699"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rPr>
              <w:t>年度目标1：</w:t>
            </w:r>
          </w:p>
        </w:tc>
        <w:tc>
          <w:tcPr>
            <w:tcW w:w="850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29" w:hRule="atLeast"/>
        </w:trPr>
        <w:tc>
          <w:tcPr>
            <w:tcW w:w="1699"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年度绩效指标</w:t>
            </w:r>
          </w:p>
        </w:tc>
        <w:tc>
          <w:tcPr>
            <w:tcW w:w="9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指标</w:t>
            </w:r>
          </w:p>
        </w:tc>
        <w:tc>
          <w:tcPr>
            <w:tcW w:w="151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3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指标名称</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11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绩效标准</w:t>
            </w:r>
          </w:p>
        </w:tc>
      </w:tr>
      <w:tr>
        <w:tblPrEx>
          <w:tblCellMar>
            <w:top w:w="0" w:type="dxa"/>
            <w:left w:w="0" w:type="dxa"/>
            <w:bottom w:w="0" w:type="dxa"/>
            <w:right w:w="0" w:type="dxa"/>
          </w:tblCellMar>
        </w:tblPrEx>
        <w:trPr>
          <w:trHeight w:val="4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2435" w:type="dxa"/>
            <w:gridSpan w:val="2"/>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近两年指标值</w:t>
            </w:r>
          </w:p>
        </w:tc>
        <w:tc>
          <w:tcPr>
            <w:tcW w:w="11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预期当年实现值</w:t>
            </w:r>
          </w:p>
        </w:tc>
        <w:tc>
          <w:tcPr>
            <w:tcW w:w="11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u w:val="single"/>
              </w:rPr>
            </w:pPr>
            <w:r>
              <w:rPr>
                <w:rFonts w:ascii="仿宋_GB2312" w:hAnsi="宋体" w:eastAsia="仿宋_GB2312" w:cs="仿宋_GB2312"/>
                <w:color w:val="000000"/>
                <w:kern w:val="0"/>
                <w:sz w:val="24"/>
                <w:szCs w:val="24"/>
                <w:u w:val="single"/>
              </w:rPr>
              <w:t xml:space="preserve">    </w:t>
            </w:r>
            <w:r>
              <w:rPr>
                <w:rStyle w:val="8"/>
                <w:rFonts w:hAnsi="宋体"/>
                <w:u w:val="single"/>
              </w:rPr>
              <w:t>年</w:t>
            </w: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u w:val="single"/>
              </w:rPr>
            </w:pPr>
            <w:r>
              <w:rPr>
                <w:rFonts w:ascii="仿宋_GB2312" w:hAnsi="宋体" w:eastAsia="仿宋_GB2312" w:cs="仿宋_GB2312"/>
                <w:color w:val="000000"/>
                <w:kern w:val="0"/>
                <w:sz w:val="24"/>
                <w:szCs w:val="24"/>
                <w:u w:val="single"/>
              </w:rPr>
              <w:t xml:space="preserve">    </w:t>
            </w:r>
            <w:r>
              <w:rPr>
                <w:rStyle w:val="8"/>
                <w:rFonts w:hAnsi="宋体"/>
                <w:u w:val="single"/>
              </w:rPr>
              <w:t>年</w:t>
            </w:r>
          </w:p>
        </w:tc>
        <w:tc>
          <w:tcPr>
            <w:tcW w:w="11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指标</w:t>
            </w: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u w:val="single"/>
              </w:rPr>
            </w:pPr>
            <w:r>
              <w:rPr>
                <w:rFonts w:ascii="仿宋_GB2312" w:hAnsi="宋体" w:eastAsia="仿宋_GB2312" w:cs="仿宋_GB2312"/>
                <w:color w:val="000000"/>
                <w:kern w:val="0"/>
                <w:sz w:val="24"/>
                <w:szCs w:val="24"/>
                <w:u w:val="single"/>
              </w:rPr>
              <w:t xml:space="preserve">     </w:t>
            </w:r>
            <w:r>
              <w:rPr>
                <w:rStyle w:val="8"/>
                <w:rFonts w:hAnsi="宋体"/>
                <w:u w:val="single"/>
              </w:rPr>
              <w:t>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29"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u w:val="single"/>
              </w:rPr>
            </w:pPr>
            <w:r>
              <w:rPr>
                <w:rFonts w:ascii="仿宋_GB2312" w:hAnsi="宋体" w:eastAsia="仿宋_GB2312" w:cs="仿宋_GB2312"/>
                <w:color w:val="000000"/>
                <w:kern w:val="0"/>
                <w:sz w:val="24"/>
                <w:szCs w:val="24"/>
                <w:u w:val="single"/>
              </w:rPr>
              <w:t xml:space="preserve">     </w:t>
            </w:r>
            <w:r>
              <w:rPr>
                <w:rStyle w:val="8"/>
                <w:rFonts w:hAnsi="宋体"/>
                <w:u w:val="single"/>
              </w:rPr>
              <w:t>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977"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指标</w:t>
            </w: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为市民提供公优质的休闲场所</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977"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社会公众或服务对象满意度指标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市民游客满意率</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1263" w:hRule="atLeast"/>
        </w:trPr>
        <w:tc>
          <w:tcPr>
            <w:tcW w:w="1699"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社会公众或服务对象满意度指标</w:t>
            </w:r>
          </w:p>
        </w:tc>
        <w:tc>
          <w:tcPr>
            <w:tcW w:w="13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解决当地村民就业，解决职工报酬及福利</w:t>
            </w:r>
          </w:p>
        </w:tc>
        <w:tc>
          <w:tcPr>
            <w:tcW w:w="355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w:t>
            </w:r>
          </w:p>
        </w:tc>
        <w:tc>
          <w:tcPr>
            <w:tcW w:w="11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1633" w:hRule="atLeast"/>
        </w:trPr>
        <w:tc>
          <w:tcPr>
            <w:tcW w:w="10200" w:type="dxa"/>
            <w:gridSpan w:val="8"/>
            <w:tcBorders>
              <w:top w:val="single" w:color="000000" w:sz="4" w:space="0"/>
              <w:left w:val="nil"/>
              <w:bottom w:val="nil"/>
              <w:right w:val="nil"/>
            </w:tcBorders>
            <w:tcMar>
              <w:top w:w="12" w:type="dxa"/>
              <w:left w:w="12" w:type="dxa"/>
              <w:right w:w="12"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 xml:space="preserve">备注：1.“整体绩效目标”：请结合部门职能、工作规划、项目支出投向等编报。 </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 xml:space="preserve">      2.“二级指标”中“产出指标”请选择填报数量、质量、时效、成本等指标；“效益指标”请选择填报社会效益、经济效益、生态效益、可持续发展影响、服务对象满意度等指标。</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 xml:space="preserve">      3.“绩效标准”：设定绩效指标值时的依据或参考标准。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 xml:space="preserve">      4.当年预算收支应包含结转资金。</w:t>
            </w:r>
          </w:p>
        </w:tc>
      </w:tr>
    </w:tbl>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right="24" w:firstLine="640" w:firstLineChars="200"/>
        <w:rPr>
          <w:rFonts w:ascii="黑体" w:eastAsia="黑体"/>
          <w:sz w:val="32"/>
        </w:rPr>
      </w:pPr>
    </w:p>
    <w:p>
      <w:pPr>
        <w:snapToGrid w:val="0"/>
        <w:spacing w:line="600" w:lineRule="exact"/>
        <w:ind w:left="2558" w:leftChars="304" w:right="24" w:hanging="1920" w:hangingChars="600"/>
        <w:rPr>
          <w:rFonts w:ascii="黑体" w:eastAsia="黑体"/>
          <w:sz w:val="32"/>
        </w:rPr>
      </w:pPr>
    </w:p>
    <w:p>
      <w:pPr>
        <w:snapToGrid w:val="0"/>
        <w:spacing w:line="600" w:lineRule="exact"/>
        <w:ind w:left="2558" w:leftChars="304" w:right="24" w:hanging="1920" w:hangingChars="600"/>
        <w:rPr>
          <w:rFonts w:ascii="黑体" w:eastAsia="黑体"/>
          <w:sz w:val="32"/>
        </w:rPr>
      </w:pPr>
    </w:p>
    <w:p>
      <w:pPr>
        <w:snapToGrid w:val="0"/>
        <w:spacing w:line="600" w:lineRule="exact"/>
        <w:ind w:left="2558" w:leftChars="304" w:right="24" w:hanging="1920" w:hangingChars="600"/>
        <w:rPr>
          <w:rFonts w:ascii="黑体" w:eastAsia="黑体"/>
          <w:sz w:val="32"/>
        </w:rPr>
      </w:pPr>
    </w:p>
    <w:p>
      <w:pPr>
        <w:snapToGrid w:val="0"/>
        <w:spacing w:line="600" w:lineRule="exact"/>
        <w:ind w:left="2558" w:leftChars="304" w:right="24" w:hanging="1920" w:hangingChars="600"/>
        <w:rPr>
          <w:rFonts w:ascii="黑体" w:eastAsia="黑体"/>
          <w:sz w:val="32"/>
        </w:rPr>
      </w:pPr>
    </w:p>
    <w:p>
      <w:pPr>
        <w:snapToGrid w:val="0"/>
        <w:spacing w:line="600" w:lineRule="exact"/>
        <w:ind w:left="2558" w:leftChars="304" w:right="24" w:hanging="1920" w:hangingChars="600"/>
        <w:rPr>
          <w:rFonts w:ascii="黑体" w:eastAsia="黑体"/>
          <w:sz w:val="32"/>
        </w:rPr>
      </w:pPr>
    </w:p>
    <w:p>
      <w:pPr>
        <w:snapToGrid w:val="0"/>
        <w:spacing w:line="600" w:lineRule="exact"/>
        <w:ind w:left="2558" w:leftChars="304" w:right="24" w:hanging="1920" w:hangingChars="600"/>
        <w:rPr>
          <w:rFonts w:ascii="黑体" w:eastAsia="黑体"/>
          <w:sz w:val="32"/>
        </w:rPr>
      </w:pPr>
    </w:p>
    <w:p>
      <w:pPr>
        <w:pStyle w:val="9"/>
        <w:jc w:val="both"/>
        <w:rPr>
          <w:rFonts w:ascii="宋体" w:hAnsi="宋体" w:eastAsia="宋体"/>
          <w:b/>
          <w:sz w:val="40"/>
        </w:rPr>
      </w:pPr>
      <w:r>
        <w:rPr>
          <w:rFonts w:ascii="宋体" w:hAnsi="宋体" w:eastAsia="宋体"/>
          <w:b/>
          <w:sz w:val="40"/>
        </w:rPr>
        <w:t xml:space="preserve">  </w:t>
      </w:r>
    </w:p>
    <w:tbl>
      <w:tblPr>
        <w:tblStyle w:val="5"/>
        <w:tblW w:w="11328" w:type="dxa"/>
        <w:tblInd w:w="0" w:type="dxa"/>
        <w:tblLayout w:type="autofit"/>
        <w:tblCellMar>
          <w:top w:w="0" w:type="dxa"/>
          <w:left w:w="0" w:type="dxa"/>
          <w:bottom w:w="0" w:type="dxa"/>
          <w:right w:w="0" w:type="dxa"/>
        </w:tblCellMar>
      </w:tblPr>
      <w:tblGrid>
        <w:gridCol w:w="11328"/>
      </w:tblGrid>
      <w:tr>
        <w:tblPrEx>
          <w:tblCellMar>
            <w:top w:w="0" w:type="dxa"/>
            <w:left w:w="0" w:type="dxa"/>
            <w:bottom w:w="0" w:type="dxa"/>
            <w:right w:w="0" w:type="dxa"/>
          </w:tblCellMar>
        </w:tblPrEx>
        <w:trPr>
          <w:trHeight w:val="495" w:hRule="atLeast"/>
        </w:trPr>
        <w:tc>
          <w:tcPr>
            <w:tcW w:w="11328" w:type="dxa"/>
            <w:tcBorders>
              <w:top w:val="nil"/>
              <w:left w:val="nil"/>
              <w:bottom w:val="nil"/>
              <w:right w:val="nil"/>
            </w:tcBorders>
            <w:noWrap/>
            <w:tcMar>
              <w:top w:w="12" w:type="dxa"/>
              <w:left w:w="12" w:type="dxa"/>
              <w:right w:w="12" w:type="dxa"/>
            </w:tcMar>
            <w:vAlign w:val="center"/>
          </w:tcPr>
          <w:p>
            <w:pPr>
              <w:widowControl/>
              <w:jc w:val="center"/>
              <w:textAlignment w:val="center"/>
              <w:rPr>
                <w:rFonts w:ascii="华文宋体" w:hAnsi="华文宋体" w:eastAsia="华文宋体" w:cs="华文宋体"/>
                <w:b/>
                <w:color w:val="000000"/>
                <w:sz w:val="40"/>
                <w:szCs w:val="40"/>
              </w:rPr>
            </w:pPr>
            <w:r>
              <w:rPr>
                <w:rFonts w:hint="eastAsia" w:ascii="华文宋体" w:hAnsi="华文宋体" w:eastAsia="华文宋体" w:cs="华文宋体"/>
                <w:b/>
                <w:color w:val="000000"/>
                <w:kern w:val="0"/>
                <w:sz w:val="40"/>
                <w:szCs w:val="40"/>
              </w:rPr>
              <w:t>2022年</w:t>
            </w:r>
            <w:r>
              <w:rPr>
                <w:rFonts w:ascii="华文宋体" w:hAnsi="华文宋体" w:eastAsia="华文宋体" w:cs="华文宋体"/>
                <w:b/>
                <w:color w:val="000000"/>
                <w:kern w:val="0"/>
                <w:sz w:val="40"/>
                <w:szCs w:val="40"/>
              </w:rPr>
              <w:t>项目支出绩效目标表</w:t>
            </w:r>
          </w:p>
        </w:tc>
      </w:tr>
    </w:tbl>
    <w:p>
      <w:pPr>
        <w:pStyle w:val="9"/>
        <w:jc w:val="both"/>
      </w:pPr>
    </w:p>
    <w:p>
      <w:pPr>
        <w:pStyle w:val="9"/>
        <w:jc w:val="both"/>
      </w:pPr>
      <w:r>
        <w:rPr>
          <w:rFonts w:hint="eastAsia" w:ascii="宋体" w:hAnsi="宋体" w:eastAsia="宋体"/>
          <w:lang w:val="en-US"/>
        </w:rPr>
        <w:t xml:space="preserve">表10-1                                                                    </w:t>
      </w:r>
      <w:r>
        <w:rPr>
          <w:rFonts w:ascii="宋体" w:hAnsi="宋体" w:eastAsia="宋体"/>
        </w:rPr>
        <w:t>资金单位：万元</w:t>
      </w:r>
    </w:p>
    <w:tbl>
      <w:tblPr>
        <w:tblStyle w:val="5"/>
        <w:tblW w:w="99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040"/>
        <w:gridCol w:w="25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项目名称</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水上安全监管专项经费</w:t>
            </w:r>
            <w:r>
              <w:rPr>
                <w:rFonts w:ascii="新宋体" w:hAnsi="新宋体" w:eastAsia="新宋体"/>
                <w:sz w:val="24"/>
              </w:rPr>
              <w:t>　</w:t>
            </w:r>
          </w:p>
        </w:tc>
        <w:tc>
          <w:tcPr>
            <w:tcW w:w="254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项目代码</w:t>
            </w:r>
          </w:p>
        </w:tc>
        <w:tc>
          <w:tcPr>
            <w:tcW w:w="266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405001019-20</w:t>
            </w:r>
            <w:r>
              <w:rPr>
                <w:rFonts w:hint="eastAsia" w:ascii="新宋体" w:hAnsi="新宋体" w:eastAsia="新宋体"/>
                <w:color w:val="000000"/>
                <w:sz w:val="24"/>
                <w:lang w:val="en-US"/>
              </w:rPr>
              <w:t>22</w:t>
            </w:r>
            <w:r>
              <w:rPr>
                <w:rFonts w:ascii="新宋体" w:hAnsi="新宋体" w:eastAsia="新宋体"/>
                <w:color w:val="000000"/>
                <w:sz w:val="24"/>
              </w:rPr>
              <w:t>-BMXM0001</w:t>
            </w:r>
            <w:r>
              <w:rPr>
                <w:rFonts w:ascii="新宋体" w:hAnsi="新宋体" w:eastAsia="新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项目主管部门</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海事处</w:t>
            </w:r>
            <w:r>
              <w:rPr>
                <w:rFonts w:ascii="新宋体" w:hAnsi="新宋体" w:eastAsia="新宋体"/>
                <w:sz w:val="24"/>
              </w:rPr>
              <w:t xml:space="preserve"> </w:t>
            </w:r>
          </w:p>
        </w:tc>
        <w:tc>
          <w:tcPr>
            <w:tcW w:w="2545" w:type="dxa"/>
            <w:tcBorders>
              <w:top w:val="nil"/>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项目执行单位</w:t>
            </w:r>
          </w:p>
        </w:tc>
        <w:tc>
          <w:tcPr>
            <w:tcW w:w="266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海事处</w:t>
            </w:r>
            <w:r>
              <w:rPr>
                <w:rFonts w:ascii="新宋体" w:hAnsi="新宋体" w:eastAsia="新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项目负责人</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lang w:val="en-US"/>
              </w:rPr>
            </w:pPr>
            <w:r>
              <w:rPr>
                <w:rFonts w:hint="eastAsia" w:ascii="新宋体" w:hAnsi="新宋体" w:eastAsia="新宋体"/>
                <w:color w:val="000000"/>
                <w:sz w:val="24"/>
                <w:lang w:val="en-US"/>
              </w:rPr>
              <w:t>李汉文</w:t>
            </w:r>
          </w:p>
        </w:tc>
        <w:tc>
          <w:tcPr>
            <w:tcW w:w="2545" w:type="dxa"/>
            <w:tcBorders>
              <w:top w:val="nil"/>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联系电话</w:t>
            </w:r>
          </w:p>
        </w:tc>
        <w:tc>
          <w:tcPr>
            <w:tcW w:w="2665" w:type="dxa"/>
            <w:tcBorders>
              <w:top w:val="single" w:color="auto" w:sz="4" w:space="0"/>
              <w:left w:val="nil"/>
              <w:bottom w:val="single" w:color="auto" w:sz="4" w:space="0"/>
              <w:right w:val="single" w:color="auto" w:sz="4" w:space="0"/>
            </w:tcBorders>
            <w:vAlign w:val="center"/>
          </w:tcPr>
          <w:p>
            <w:pPr>
              <w:pStyle w:val="9"/>
              <w:tabs>
                <w:tab w:val="left" w:pos="2707"/>
              </w:tabs>
              <w:ind w:right="188"/>
              <w:rPr>
                <w:rFonts w:ascii="新宋体" w:hAnsi="新宋体" w:eastAsia="新宋体"/>
                <w:sz w:val="24"/>
                <w:lang w:val="en-US"/>
              </w:rPr>
            </w:pPr>
            <w:r>
              <w:rPr>
                <w:rFonts w:hint="eastAsia" w:ascii="新宋体" w:hAnsi="新宋体" w:eastAsia="新宋体"/>
                <w:color w:val="000000"/>
                <w:sz w:val="24"/>
                <w:lang w:val="en-US"/>
              </w:rPr>
              <w:t>86376838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项目类型</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 xml:space="preserve">                          </w:t>
            </w:r>
            <w:r>
              <w:rPr>
                <w:rFonts w:ascii="新宋体" w:hAnsi="新宋体" w:eastAsia="新宋体"/>
                <w:color w:val="000000"/>
                <w:sz w:val="24"/>
              </w:rPr>
              <w:t>部门项目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项目申请理由</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color w:val="000000"/>
                <w:sz w:val="24"/>
              </w:rPr>
            </w:pPr>
            <w:r>
              <w:rPr>
                <w:rFonts w:ascii="新宋体" w:hAnsi="新宋体" w:eastAsia="新宋体"/>
                <w:color w:val="000000"/>
                <w:sz w:val="24"/>
              </w:rPr>
              <w:t>1、按部门管理职能维护管辖区域内水上交通秩序，加强水域安全管理，预防事故及事件的发生；</w:t>
            </w:r>
          </w:p>
          <w:p>
            <w:pPr>
              <w:pStyle w:val="9"/>
              <w:rPr>
                <w:rFonts w:ascii="新宋体" w:hAnsi="新宋体" w:eastAsia="新宋体"/>
                <w:color w:val="000000"/>
                <w:sz w:val="24"/>
              </w:rPr>
            </w:pPr>
            <w:r>
              <w:rPr>
                <w:rFonts w:ascii="新宋体" w:hAnsi="新宋体" w:eastAsia="新宋体"/>
                <w:color w:val="000000"/>
                <w:sz w:val="24"/>
              </w:rPr>
              <w:t>2、定期对辖区内游船经营户进行安全作业宣传，开展应对事故的应急救护培训。</w:t>
            </w:r>
          </w:p>
          <w:p>
            <w:pPr>
              <w:pStyle w:val="9"/>
              <w:rPr>
                <w:rFonts w:ascii="新宋体" w:hAnsi="新宋体" w:eastAsia="新宋体"/>
                <w:sz w:val="24"/>
              </w:rPr>
            </w:pPr>
            <w:r>
              <w:rPr>
                <w:rFonts w:ascii="新宋体" w:hAnsi="新宋体" w:eastAsia="新宋体"/>
                <w:color w:val="000000"/>
                <w:sz w:val="24"/>
              </w:rPr>
              <w:t>3.爱卫创卫及律师顾问费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项目主要内容</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车船运行费用、水上安全演练保障经费、游船经费管理专项经费。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项目总预算</w:t>
            </w:r>
          </w:p>
        </w:tc>
        <w:tc>
          <w:tcPr>
            <w:tcW w:w="3040"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41.00</w:t>
            </w:r>
            <w:r>
              <w:rPr>
                <w:rFonts w:ascii="新宋体" w:hAnsi="新宋体" w:eastAsia="新宋体"/>
                <w:sz w:val="24"/>
              </w:rPr>
              <w:t>　</w:t>
            </w:r>
          </w:p>
        </w:tc>
        <w:tc>
          <w:tcPr>
            <w:tcW w:w="2545" w:type="dxa"/>
            <w:tcBorders>
              <w:top w:val="nil"/>
              <w:left w:val="nil"/>
              <w:bottom w:val="single" w:color="auto" w:sz="4" w:space="0"/>
              <w:right w:val="nil"/>
            </w:tcBorders>
            <w:vAlign w:val="center"/>
          </w:tcPr>
          <w:p>
            <w:pPr>
              <w:pStyle w:val="9"/>
              <w:jc w:val="center"/>
              <w:rPr>
                <w:rFonts w:ascii="新宋体" w:hAnsi="新宋体" w:eastAsia="新宋体"/>
                <w:sz w:val="24"/>
              </w:rPr>
            </w:pPr>
            <w:r>
              <w:rPr>
                <w:rFonts w:ascii="新宋体" w:hAnsi="新宋体" w:eastAsia="新宋体"/>
                <w:sz w:val="24"/>
              </w:rPr>
              <w:t>项目当年预算</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41.00</w:t>
            </w:r>
            <w:r>
              <w:rPr>
                <w:rFonts w:ascii="新宋体" w:hAnsi="新宋体" w:eastAsia="新宋体"/>
                <w:sz w:val="24"/>
              </w:rPr>
              <w:t>　</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项目前两年预算及当年预算变动情况</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color w:val="000000"/>
                <w:sz w:val="24"/>
              </w:rPr>
            </w:pPr>
            <w:r>
              <w:rPr>
                <w:rFonts w:ascii="新宋体" w:hAnsi="新宋体" w:eastAsia="新宋体"/>
                <w:color w:val="000000"/>
                <w:sz w:val="24"/>
              </w:rPr>
              <w:t>1、2019年预算数为35.50万元，减少25.70万元。主要是项目之间调整。</w:t>
            </w:r>
          </w:p>
          <w:p>
            <w:pPr>
              <w:pStyle w:val="9"/>
              <w:rPr>
                <w:rFonts w:ascii="新宋体" w:hAnsi="新宋体" w:eastAsia="新宋体"/>
                <w:color w:val="000000"/>
                <w:sz w:val="24"/>
              </w:rPr>
            </w:pPr>
            <w:r>
              <w:rPr>
                <w:rFonts w:ascii="新宋体" w:hAnsi="新宋体" w:eastAsia="新宋体"/>
                <w:color w:val="000000"/>
                <w:sz w:val="24"/>
              </w:rPr>
              <w:t>2、2020年预算数为35.50万元，与2019年保持平衡。</w:t>
            </w:r>
          </w:p>
          <w:p>
            <w:pPr>
              <w:pStyle w:val="9"/>
              <w:rPr>
                <w:rFonts w:ascii="新宋体" w:hAnsi="新宋体" w:eastAsia="新宋体"/>
                <w:color w:val="000000"/>
                <w:sz w:val="24"/>
                <w:lang w:val="en-US"/>
              </w:rPr>
            </w:pPr>
            <w:r>
              <w:rPr>
                <w:rFonts w:ascii="新宋体" w:hAnsi="新宋体" w:eastAsia="新宋体"/>
                <w:color w:val="000000"/>
                <w:sz w:val="24"/>
              </w:rPr>
              <w:t>3、2021年预算数为42.50万元，与2020年增加7.00万元</w:t>
            </w:r>
            <w:r>
              <w:rPr>
                <w:rFonts w:hint="eastAsia" w:ascii="新宋体" w:hAnsi="新宋体" w:eastAsia="新宋体"/>
                <w:color w:val="000000"/>
                <w:sz w:val="24"/>
              </w:rPr>
              <w:t>。</w:t>
            </w:r>
          </w:p>
          <w:p>
            <w:pPr>
              <w:pStyle w:val="9"/>
              <w:rPr>
                <w:rFonts w:ascii="新宋体" w:hAnsi="新宋体" w:eastAsia="新宋体"/>
                <w:sz w:val="24"/>
              </w:rPr>
            </w:pPr>
            <w:r>
              <w:rPr>
                <w:rFonts w:ascii="新宋体" w:hAnsi="新宋体" w:eastAsia="新宋体"/>
                <w:color w:val="000000"/>
                <w:sz w:val="24"/>
              </w:rPr>
              <w:t>4、202</w:t>
            </w:r>
            <w:r>
              <w:rPr>
                <w:rFonts w:hint="eastAsia" w:ascii="新宋体" w:hAnsi="新宋体" w:eastAsia="新宋体"/>
                <w:color w:val="000000"/>
                <w:sz w:val="24"/>
                <w:lang w:val="en-US"/>
              </w:rPr>
              <w:t>2</w:t>
            </w:r>
            <w:r>
              <w:rPr>
                <w:rFonts w:ascii="新宋体" w:hAnsi="新宋体" w:eastAsia="新宋体"/>
                <w:color w:val="000000"/>
                <w:sz w:val="24"/>
              </w:rPr>
              <w:t>年预算数为</w:t>
            </w:r>
            <w:r>
              <w:rPr>
                <w:rFonts w:hint="eastAsia" w:ascii="新宋体" w:hAnsi="新宋体" w:eastAsia="新宋体"/>
                <w:color w:val="000000"/>
                <w:sz w:val="24"/>
                <w:lang w:val="en-US"/>
              </w:rPr>
              <w:t>41</w:t>
            </w:r>
            <w:r>
              <w:rPr>
                <w:rFonts w:ascii="新宋体" w:hAnsi="新宋体" w:eastAsia="新宋体"/>
                <w:color w:val="000000"/>
                <w:sz w:val="24"/>
              </w:rPr>
              <w:t>.</w:t>
            </w:r>
            <w:r>
              <w:rPr>
                <w:rFonts w:hint="eastAsia" w:ascii="新宋体" w:hAnsi="新宋体" w:eastAsia="新宋体"/>
                <w:color w:val="000000"/>
                <w:sz w:val="24"/>
              </w:rPr>
              <w:t>00</w:t>
            </w:r>
            <w:r>
              <w:rPr>
                <w:rFonts w:ascii="新宋体" w:hAnsi="新宋体" w:eastAsia="新宋体"/>
                <w:color w:val="000000"/>
                <w:sz w:val="24"/>
              </w:rPr>
              <w:t>万元，与20</w:t>
            </w:r>
            <w:r>
              <w:rPr>
                <w:rFonts w:hint="eastAsia" w:ascii="新宋体" w:hAnsi="新宋体" w:eastAsia="新宋体"/>
                <w:color w:val="000000"/>
                <w:sz w:val="24"/>
                <w:lang w:val="en-US"/>
              </w:rPr>
              <w:t>21</w:t>
            </w:r>
            <w:r>
              <w:rPr>
                <w:rFonts w:ascii="新宋体" w:hAnsi="新宋体" w:eastAsia="新宋体"/>
                <w:color w:val="000000"/>
                <w:sz w:val="24"/>
              </w:rPr>
              <w:t>年</w:t>
            </w:r>
            <w:r>
              <w:rPr>
                <w:rFonts w:hint="eastAsia" w:ascii="新宋体" w:hAnsi="新宋体" w:eastAsia="新宋体"/>
                <w:color w:val="000000"/>
                <w:sz w:val="24"/>
              </w:rPr>
              <w:t>减少1.50万元</w:t>
            </w:r>
            <w:r>
              <w:rPr>
                <w:rFonts w:ascii="新宋体" w:hAnsi="新宋体" w:eastAsia="新宋体"/>
                <w:color w:val="000000"/>
                <w:sz w:val="24"/>
              </w:rPr>
              <w:t>。</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9" w:type="dxa"/>
            <w:tcBorders>
              <w:top w:val="single" w:color="auto" w:sz="4" w:space="0"/>
              <w:left w:val="single" w:color="auto" w:sz="4" w:space="0"/>
              <w:bottom w:val="nil"/>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项目绩效总目标</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确保东湖水域不上安全无事故</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项目资金来源</w:t>
            </w:r>
          </w:p>
        </w:tc>
        <w:tc>
          <w:tcPr>
            <w:tcW w:w="8250" w:type="dxa"/>
            <w:gridSpan w:val="3"/>
            <w:tcBorders>
              <w:top w:val="nil"/>
              <w:left w:val="nil"/>
              <w:bottom w:val="nil"/>
            </w:tcBorders>
            <w:tcMar>
              <w:left w:w="0" w:type="dxa"/>
              <w:right w:w="0" w:type="dxa"/>
            </w:tcMar>
          </w:tcPr>
          <w:tbl>
            <w:tblPr>
              <w:tblStyle w:val="5"/>
              <w:tblW w:w="8250"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5"/>
              <w:gridCol w:w="266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资金来源项目</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金额</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合计</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1.一般公共预算财政拨款收入</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hint="eastAsia" w:ascii="新宋体" w:hAnsi="新宋体" w:eastAsia="新宋体"/>
                      <w:color w:val="000000"/>
                      <w:sz w:val="24"/>
                    </w:rPr>
                    <w:t>41.00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 xml:space="preserve">  其中：申请当年预算拨款</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2. 纳入财政专户非税收入安排的资金</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3. 其他收入</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4.附属单位上缴收入</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hAnsi="新宋体" w:eastAsia="新宋体"/>
                      <w:sz w:val="24"/>
                    </w:rPr>
                  </w:pPr>
                  <w:r>
                    <w:t>5.</w:t>
                  </w:r>
                  <w:r>
                    <w:rPr>
                      <w:rFonts w:ascii="新宋体" w:hAnsi="新宋体" w:eastAsia="新宋体"/>
                    </w:rPr>
                    <w:t>事业单位经营收入</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6.上缴上级资金</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7.用事业金弥补收支差额</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8.上年结转</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其中：使用上年度一般公共预算财政拨款结余结转</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bl>
          <w:p>
            <w:pPr>
              <w:pStyle w:val="9"/>
              <w:widowControl w:val="0"/>
              <w:rPr>
                <w:rFonts w:ascii="新宋体" w:hAnsi="新宋体" w:eastAsia="新宋体"/>
                <w:sz w:val="24"/>
              </w:rPr>
            </w:pPr>
          </w:p>
        </w:tc>
      </w:tr>
    </w:tbl>
    <w:p>
      <w:pPr>
        <w:pStyle w:val="9"/>
        <w:rPr>
          <w:rFonts w:ascii="宋体" w:hAnsi="宋体" w:eastAsia="宋体"/>
          <w:b/>
          <w:sz w:val="40"/>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930"/>
      </w:pPr>
      <w:r>
        <w:t xml:space="preserve"> </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b/>
          <w:sz w:val="36"/>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b/>
          <w:sz w:val="36"/>
        </w:rPr>
      </w:pPr>
      <w:r>
        <w:rPr>
          <w:rFonts w:ascii="新宋体" w:hAnsi="新宋体" w:eastAsia="新宋体"/>
          <w:b/>
          <w:sz w:val="36"/>
        </w:rPr>
        <w:t>项目支出明细预算</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p>
    <w:tbl>
      <w:tblPr>
        <w:tblStyle w:val="5"/>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6" w:type="dxa"/>
          <w:bottom w:w="0" w:type="dxa"/>
          <w:right w:w="46" w:type="dxa"/>
        </w:tblCellMar>
      </w:tblPr>
      <w:tblGrid>
        <w:gridCol w:w="2274"/>
        <w:gridCol w:w="2274"/>
        <w:gridCol w:w="284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经济科目名称</w:t>
            </w:r>
          </w:p>
        </w:tc>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测算依据及说明</w:t>
            </w:r>
          </w:p>
        </w:tc>
        <w:tc>
          <w:tcPr>
            <w:tcW w:w="284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备注</w:t>
            </w:r>
          </w:p>
        </w:tc>
        <w:tc>
          <w:tcPr>
            <w:tcW w:w="252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办公费</w:t>
            </w:r>
          </w:p>
        </w:tc>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开展东湖沿线管辖水域创建宣传平台，临时性宣传等支出5.00万元</w:t>
            </w:r>
          </w:p>
        </w:tc>
        <w:tc>
          <w:tcPr>
            <w:tcW w:w="2845"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游船经经营专项费用</w:t>
            </w:r>
          </w:p>
        </w:tc>
        <w:tc>
          <w:tcPr>
            <w:tcW w:w="2520"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其他交通费用</w:t>
            </w:r>
          </w:p>
        </w:tc>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1、油  料：1</w:t>
            </w:r>
            <w:r>
              <w:rPr>
                <w:rFonts w:hint="eastAsia" w:ascii="新宋体" w:hAnsi="新宋体" w:eastAsia="新宋体"/>
                <w:color w:val="000000"/>
                <w:sz w:val="24"/>
                <w:lang w:val="en-US"/>
              </w:rPr>
              <w:t>08</w:t>
            </w:r>
            <w:r>
              <w:rPr>
                <w:rFonts w:ascii="新宋体" w:hAnsi="新宋体" w:eastAsia="新宋体"/>
                <w:color w:val="000000"/>
                <w:sz w:val="24"/>
              </w:rPr>
              <w:t>万/月*12月=</w:t>
            </w:r>
            <w:r>
              <w:rPr>
                <w:rFonts w:hint="eastAsia" w:ascii="新宋体" w:hAnsi="新宋体" w:eastAsia="新宋体"/>
                <w:color w:val="000000"/>
                <w:sz w:val="24"/>
                <w:lang w:val="en-US"/>
              </w:rPr>
              <w:t>12.90</w:t>
            </w:r>
            <w:r>
              <w:rPr>
                <w:rFonts w:ascii="新宋体" w:hAnsi="新宋体" w:eastAsia="新宋体"/>
                <w:color w:val="000000"/>
                <w:sz w:val="24"/>
              </w:rPr>
              <w:t>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2、维修费：10.00万元/年，</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3、其  他：1.10万元/年</w:t>
            </w:r>
          </w:p>
        </w:tc>
        <w:tc>
          <w:tcPr>
            <w:tcW w:w="2845"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船舶管理费</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p>
        </w:tc>
        <w:tc>
          <w:tcPr>
            <w:tcW w:w="2520"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hint="eastAsia" w:ascii="新宋体" w:hAnsi="新宋体" w:eastAsia="新宋体"/>
                <w:color w:val="000000"/>
                <w:sz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其他商品和服务支出</w:t>
            </w:r>
          </w:p>
        </w:tc>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1、水上安全演练5.00万元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2.律师顾问费:5.00万元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3.爱卫创卫经费：2.00万元</w:t>
            </w:r>
          </w:p>
        </w:tc>
        <w:tc>
          <w:tcPr>
            <w:tcW w:w="284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水上日常管理费用</w:t>
            </w:r>
          </w:p>
        </w:tc>
        <w:tc>
          <w:tcPr>
            <w:tcW w:w="252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12.00</w:t>
            </w: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b/>
          <w:color w:val="000000"/>
          <w:sz w:val="36"/>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b/>
          <w:color w:val="000000"/>
          <w:sz w:val="36"/>
        </w:rPr>
      </w:pPr>
      <w:r>
        <w:rPr>
          <w:rFonts w:ascii="新宋体" w:hAnsi="新宋体" w:eastAsia="新宋体"/>
          <w:b/>
          <w:color w:val="000000"/>
          <w:sz w:val="36"/>
        </w:rPr>
        <w:t>项目年度绩效指标</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p>
    <w:tbl>
      <w:tblPr>
        <w:tblStyle w:val="5"/>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6" w:type="dxa"/>
          <w:bottom w:w="0" w:type="dxa"/>
          <w:right w:w="46" w:type="dxa"/>
        </w:tblCellMar>
      </w:tblPr>
      <w:tblGrid>
        <w:gridCol w:w="2293"/>
        <w:gridCol w:w="2280"/>
        <w:gridCol w:w="2805"/>
        <w:gridCol w:w="120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93"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一级指标</w:t>
            </w:r>
          </w:p>
        </w:tc>
        <w:tc>
          <w:tcPr>
            <w:tcW w:w="228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二级指标</w:t>
            </w:r>
          </w:p>
        </w:tc>
        <w:tc>
          <w:tcPr>
            <w:tcW w:w="280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指标内容</w:t>
            </w:r>
          </w:p>
        </w:tc>
        <w:tc>
          <w:tcPr>
            <w:tcW w:w="120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指标值</w:t>
            </w:r>
          </w:p>
        </w:tc>
        <w:tc>
          <w:tcPr>
            <w:tcW w:w="133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93"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效益指标</w:t>
            </w:r>
          </w:p>
        </w:tc>
        <w:tc>
          <w:tcPr>
            <w:tcW w:w="228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社会公众或服务对满意度指标</w:t>
            </w:r>
          </w:p>
        </w:tc>
        <w:tc>
          <w:tcPr>
            <w:tcW w:w="280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确保水上安全</w:t>
            </w:r>
          </w:p>
        </w:tc>
        <w:tc>
          <w:tcPr>
            <w:tcW w:w="120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FFFF00"/>
                <w:sz w:val="24"/>
                <w:shd w:val="clear" w:color="auto" w:fill="800000"/>
              </w:rPr>
            </w:pPr>
            <w:r>
              <w:rPr>
                <w:rFonts w:ascii="新宋体" w:hAnsi="新宋体" w:eastAsia="新宋体"/>
                <w:color w:val="000000"/>
                <w:sz w:val="24"/>
              </w:rPr>
              <w:t>100%</w:t>
            </w:r>
          </w:p>
        </w:tc>
        <w:tc>
          <w:tcPr>
            <w:tcW w:w="133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hAnsi="新宋体" w:eastAsia="新宋体"/>
                <w:color w:val="FFFF00"/>
                <w:sz w:val="24"/>
                <w:shd w:val="clear" w:color="auto" w:fill="800000"/>
              </w:rPr>
            </w:pPr>
            <w:r>
              <w:rPr>
                <w:rFonts w:ascii="新宋体" w:hAnsi="新宋体" w:eastAsia="新宋体"/>
                <w:color w:val="000000"/>
                <w:sz w:val="24"/>
              </w:rPr>
              <w:t xml:space="preserve"> </w:t>
            </w:r>
          </w:p>
        </w:tc>
      </w:tr>
    </w:tbl>
    <w:p>
      <w:pPr>
        <w:snapToGrid w:val="0"/>
        <w:spacing w:line="600" w:lineRule="exact"/>
        <w:ind w:right="24"/>
        <w:rPr>
          <w:rFonts w:ascii="黑体" w:eastAsia="黑体"/>
          <w:sz w:val="32"/>
        </w:rPr>
      </w:pPr>
    </w:p>
    <w:p>
      <w:pPr>
        <w:pStyle w:val="9"/>
        <w:jc w:val="center"/>
        <w:rPr>
          <w:rFonts w:ascii="宋体" w:hAnsi="宋体" w:eastAsia="宋体"/>
          <w:b/>
          <w:sz w:val="40"/>
        </w:rPr>
      </w:pPr>
      <w:r>
        <w:rPr>
          <w:rFonts w:ascii="宋体" w:hAnsi="宋体" w:eastAsia="宋体"/>
          <w:b/>
          <w:sz w:val="40"/>
          <w:lang w:val="en-US" w:eastAsia="en-US"/>
        </w:rPr>
        <mc:AlternateContent>
          <mc:Choice Requires="wps">
            <w:drawing>
              <wp:anchor distT="0" distB="0" distL="114300" distR="114300" simplePos="0" relativeHeight="251660288" behindDoc="0" locked="0" layoutInCell="1" allowOverlap="1">
                <wp:simplePos x="0" y="0"/>
                <wp:positionH relativeFrom="page">
                  <wp:posOffset>477520</wp:posOffset>
                </wp:positionH>
                <wp:positionV relativeFrom="page">
                  <wp:posOffset>782320</wp:posOffset>
                </wp:positionV>
                <wp:extent cx="5777865" cy="132080"/>
                <wp:effectExtent l="0" t="0" r="13335" b="1270"/>
                <wp:wrapNone/>
                <wp:docPr id="2" name="文本框 2"/>
                <wp:cNvGraphicFramePr/>
                <a:graphic xmlns:a="http://schemas.openxmlformats.org/drawingml/2006/main">
                  <a:graphicData uri="http://schemas.microsoft.com/office/word/2010/wordprocessingShape">
                    <wps:wsp>
                      <wps:cNvSpPr txBox="1"/>
                      <wps:spPr>
                        <a:xfrm>
                          <a:off x="0" y="0"/>
                          <a:ext cx="5777865" cy="132080"/>
                        </a:xfrm>
                        <a:prstGeom prst="rect">
                          <a:avLst/>
                        </a:prstGeom>
                        <a:solidFill>
                          <a:srgbClr val="FFFFFF"/>
                        </a:solidFill>
                        <a:ln>
                          <a:noFill/>
                        </a:ln>
                        <a:effectLst/>
                      </wps:spPr>
                      <wps:txbx>
                        <w:txbxContent>
                          <w:p>
                            <w:pPr>
                              <w:pStyle w:val="10"/>
                              <w:rPr>
                                <w:rFonts w:ascii="Arial" w:hAnsi="Arial" w:eastAsia="Arial"/>
                                <w:b/>
                                <w:color w:val="808080"/>
                                <w:sz w:val="12"/>
                              </w:rPr>
                            </w:pPr>
                          </w:p>
                        </w:txbxContent>
                      </wps:txbx>
                      <wps:bodyPr lIns="0" tIns="0" rIns="0" bIns="0" upright="1"/>
                    </wps:wsp>
                  </a:graphicData>
                </a:graphic>
              </wp:anchor>
            </w:drawing>
          </mc:Choice>
          <mc:Fallback>
            <w:pict>
              <v:shape id="_x0000_s1026" o:spid="_x0000_s1026" o:spt="202" type="#_x0000_t202" style="position:absolute;left:0pt;margin-left:37.6pt;margin-top:61.6pt;height:10.4pt;width:454.95pt;mso-position-horizontal-relative:page;mso-position-vertical-relative:page;z-index:251660288;mso-width-relative:page;mso-height-relative:page;" fillcolor="#FFFFFF" filled="t" stroked="f" coordsize="21600,21600" o:gfxdata="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7W5ItkAAAAKAQAADwAAAAAAAAAB&#10;ACAAAAAiAAAAZHJzL2Rvd25yZXYueG1sUEsBAhQAFAAAAAgAh07iQASZRJ/WAQAAqQMAAA4AAAAA&#10;AAAAAQAgAAAAKAEAAGRycy9lMm9Eb2MueG1sUEsFBgAAAAAGAAYAWQEAAHAFAAAAAA==&#10;">
                <v:fill on="t" focussize="0,0"/>
                <v:stroke on="f"/>
                <v:imagedata o:title=""/>
                <o:lock v:ext="edit" aspectratio="f"/>
                <v:textbox inset="0mm,0mm,0mm,0mm">
                  <w:txbxContent>
                    <w:p>
                      <w:pPr>
                        <w:pStyle w:val="10"/>
                        <w:rPr>
                          <w:rFonts w:ascii="Arial" w:hAnsi="Arial" w:eastAsia="Arial"/>
                          <w:b/>
                          <w:color w:val="808080"/>
                          <w:sz w:val="12"/>
                        </w:rPr>
                      </w:pPr>
                    </w:p>
                  </w:txbxContent>
                </v:textbox>
              </v:shape>
            </w:pict>
          </mc:Fallback>
        </mc:AlternateContent>
      </w:r>
      <w:r>
        <w:rPr>
          <w:rFonts w:ascii="宋体" w:hAnsi="宋体" w:eastAsia="宋体"/>
          <w:b/>
          <w:sz w:val="40"/>
        </w:rPr>
        <w:t xml:space="preserve">   </w:t>
      </w:r>
      <w:r>
        <w:rPr>
          <w:rFonts w:hint="eastAsia" w:ascii="华文宋体" w:hAnsi="华文宋体" w:eastAsia="华文宋体" w:cs="华文宋体"/>
          <w:b/>
          <w:color w:val="000000"/>
          <w:sz w:val="40"/>
          <w:szCs w:val="40"/>
          <w:lang w:val="en-US"/>
        </w:rPr>
        <w:t>2022年</w:t>
      </w:r>
      <w:r>
        <w:rPr>
          <w:rFonts w:ascii="华文宋体" w:hAnsi="华文宋体" w:eastAsia="华文宋体" w:cs="华文宋体"/>
          <w:b/>
          <w:color w:val="000000"/>
          <w:sz w:val="40"/>
          <w:szCs w:val="40"/>
          <w:lang w:val="en-US"/>
        </w:rPr>
        <w:t>项目支出绩效目标表</w:t>
      </w:r>
    </w:p>
    <w:p>
      <w:pPr>
        <w:pStyle w:val="9"/>
        <w:jc w:val="center"/>
      </w:pPr>
    </w:p>
    <w:p>
      <w:pPr>
        <w:pStyle w:val="9"/>
        <w:jc w:val="both"/>
      </w:pPr>
      <w:r>
        <w:rPr>
          <w:rFonts w:hint="eastAsia" w:ascii="宋体" w:hAnsi="宋体" w:eastAsia="宋体"/>
          <w:lang w:val="en-US"/>
        </w:rPr>
        <w:t xml:space="preserve">表10-2                                                                    </w:t>
      </w:r>
      <w:r>
        <w:rPr>
          <w:rFonts w:ascii="宋体" w:hAnsi="宋体" w:eastAsia="宋体"/>
        </w:rPr>
        <w:t>资金单位：万元</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040"/>
        <w:gridCol w:w="25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项目名称</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水域管理人员经费</w:t>
            </w:r>
            <w:r>
              <w:rPr>
                <w:rFonts w:ascii="新宋体" w:hAnsi="新宋体" w:eastAsia="新宋体"/>
                <w:sz w:val="24"/>
              </w:rPr>
              <w:t>　</w:t>
            </w:r>
          </w:p>
        </w:tc>
        <w:tc>
          <w:tcPr>
            <w:tcW w:w="254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项目代码</w:t>
            </w:r>
          </w:p>
        </w:tc>
        <w:tc>
          <w:tcPr>
            <w:tcW w:w="266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405001019-20</w:t>
            </w:r>
            <w:r>
              <w:rPr>
                <w:rFonts w:hint="eastAsia" w:ascii="新宋体" w:hAnsi="新宋体" w:eastAsia="新宋体"/>
                <w:color w:val="000000"/>
                <w:sz w:val="24"/>
              </w:rPr>
              <w:t>22</w:t>
            </w:r>
            <w:r>
              <w:rPr>
                <w:rFonts w:ascii="新宋体" w:hAnsi="新宋体" w:eastAsia="新宋体"/>
                <w:color w:val="000000"/>
                <w:sz w:val="24"/>
              </w:rPr>
              <w:t>-BMXM0002</w:t>
            </w:r>
            <w:r>
              <w:rPr>
                <w:rFonts w:ascii="新宋体" w:hAnsi="新宋体" w:eastAsia="新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项目主管部门</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海事处</w:t>
            </w:r>
            <w:r>
              <w:rPr>
                <w:rFonts w:ascii="新宋体" w:hAnsi="新宋体" w:eastAsia="新宋体"/>
                <w:sz w:val="24"/>
              </w:rPr>
              <w:t xml:space="preserve"> </w:t>
            </w:r>
          </w:p>
        </w:tc>
        <w:tc>
          <w:tcPr>
            <w:tcW w:w="2545" w:type="dxa"/>
            <w:tcBorders>
              <w:top w:val="nil"/>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项目执行单位</w:t>
            </w:r>
          </w:p>
        </w:tc>
        <w:tc>
          <w:tcPr>
            <w:tcW w:w="266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海事处</w:t>
            </w:r>
            <w:r>
              <w:rPr>
                <w:rFonts w:ascii="新宋体" w:hAnsi="新宋体" w:eastAsia="新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项目负责人</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hint="eastAsia" w:ascii="新宋体" w:hAnsi="新宋体" w:eastAsia="新宋体"/>
                <w:color w:val="000000"/>
                <w:sz w:val="24"/>
              </w:rPr>
              <w:t>李汉文</w:t>
            </w:r>
          </w:p>
        </w:tc>
        <w:tc>
          <w:tcPr>
            <w:tcW w:w="2545" w:type="dxa"/>
            <w:tcBorders>
              <w:top w:val="nil"/>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联系电话</w:t>
            </w:r>
          </w:p>
        </w:tc>
        <w:tc>
          <w:tcPr>
            <w:tcW w:w="2665" w:type="dxa"/>
            <w:tcBorders>
              <w:top w:val="single" w:color="auto" w:sz="4" w:space="0"/>
              <w:left w:val="nil"/>
              <w:bottom w:val="single" w:color="auto" w:sz="4" w:space="0"/>
              <w:right w:val="single" w:color="auto" w:sz="4" w:space="0"/>
            </w:tcBorders>
            <w:vAlign w:val="center"/>
          </w:tcPr>
          <w:p>
            <w:pPr>
              <w:pStyle w:val="9"/>
              <w:tabs>
                <w:tab w:val="left" w:pos="2707"/>
              </w:tabs>
              <w:ind w:right="188"/>
              <w:rPr>
                <w:rFonts w:ascii="新宋体" w:hAnsi="新宋体" w:eastAsia="新宋体"/>
                <w:sz w:val="24"/>
              </w:rPr>
            </w:pPr>
            <w:r>
              <w:rPr>
                <w:rFonts w:hint="eastAsia" w:ascii="新宋体" w:hAnsi="新宋体" w:eastAsia="新宋体"/>
                <w:color w:val="000000"/>
                <w:sz w:val="24"/>
              </w:rPr>
              <w:t>86376838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项目类型</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 xml:space="preserve">                          </w:t>
            </w:r>
            <w:r>
              <w:rPr>
                <w:rFonts w:ascii="新宋体" w:hAnsi="新宋体" w:eastAsia="新宋体"/>
                <w:color w:val="000000"/>
                <w:sz w:val="24"/>
              </w:rPr>
              <w:t>部门项目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项目申请理由</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为了保障水域安全工作的正常运转，聘用人员协助水上执法及事务管理工作。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项目主要内容</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聘用劳务派遣人员，食堂厨师，值勤安保人员，午间及夜间值班费，后勤保障费用。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项目总预算</w:t>
            </w:r>
          </w:p>
        </w:tc>
        <w:tc>
          <w:tcPr>
            <w:tcW w:w="3040"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166.72</w:t>
            </w:r>
            <w:r>
              <w:rPr>
                <w:rFonts w:ascii="新宋体" w:hAnsi="新宋体" w:eastAsia="新宋体"/>
                <w:sz w:val="24"/>
              </w:rPr>
              <w:t>　</w:t>
            </w:r>
          </w:p>
        </w:tc>
        <w:tc>
          <w:tcPr>
            <w:tcW w:w="2545" w:type="dxa"/>
            <w:tcBorders>
              <w:top w:val="nil"/>
              <w:left w:val="nil"/>
              <w:bottom w:val="single" w:color="auto" w:sz="4" w:space="0"/>
              <w:right w:val="nil"/>
            </w:tcBorders>
            <w:vAlign w:val="center"/>
          </w:tcPr>
          <w:p>
            <w:pPr>
              <w:pStyle w:val="9"/>
              <w:jc w:val="center"/>
              <w:rPr>
                <w:rFonts w:ascii="新宋体" w:hAnsi="新宋体" w:eastAsia="新宋体"/>
                <w:sz w:val="24"/>
              </w:rPr>
            </w:pPr>
            <w:r>
              <w:rPr>
                <w:rFonts w:ascii="新宋体" w:hAnsi="新宋体" w:eastAsia="新宋体"/>
                <w:sz w:val="24"/>
              </w:rPr>
              <w:t>项目当年预算</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166.72</w:t>
            </w:r>
            <w:r>
              <w:rPr>
                <w:rFonts w:ascii="新宋体" w:hAnsi="新宋体" w:eastAsia="新宋体"/>
                <w:sz w:val="24"/>
              </w:rPr>
              <w:t>　</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项目前两年预算及当年预算变动情况</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color w:val="000000"/>
                <w:sz w:val="24"/>
              </w:rPr>
            </w:pPr>
            <w:r>
              <w:rPr>
                <w:rFonts w:ascii="新宋体" w:hAnsi="新宋体" w:eastAsia="新宋体"/>
                <w:color w:val="000000"/>
                <w:sz w:val="24"/>
              </w:rPr>
              <w:t>1、2019年预算为156.80万元，由于本年聘用人员增加，标准增长，其他人员经费不在列入到“不可预见费用”中。</w:t>
            </w:r>
          </w:p>
          <w:p>
            <w:pPr>
              <w:pStyle w:val="9"/>
              <w:rPr>
                <w:rFonts w:ascii="新宋体" w:hAnsi="新宋体" w:eastAsia="新宋体"/>
                <w:color w:val="000000"/>
                <w:sz w:val="24"/>
              </w:rPr>
            </w:pPr>
            <w:r>
              <w:rPr>
                <w:rFonts w:ascii="新宋体" w:hAnsi="新宋体" w:eastAsia="新宋体"/>
                <w:color w:val="000000"/>
                <w:sz w:val="24"/>
              </w:rPr>
              <w:t xml:space="preserve">2、2020年预算数为136.80万元，与2019年相比减少20.00万元。                                                       </w:t>
            </w:r>
          </w:p>
          <w:p>
            <w:pPr>
              <w:pStyle w:val="9"/>
              <w:rPr>
                <w:rFonts w:ascii="新宋体" w:hAnsi="新宋体" w:eastAsia="新宋体"/>
                <w:color w:val="000000"/>
                <w:sz w:val="24"/>
              </w:rPr>
            </w:pPr>
            <w:r>
              <w:rPr>
                <w:rFonts w:ascii="新宋体" w:hAnsi="新宋体" w:eastAsia="新宋体"/>
                <w:color w:val="000000"/>
                <w:sz w:val="24"/>
              </w:rPr>
              <w:t>3、2021年预算数为157.40万元，与2020年相比增加20.60万元。</w:t>
            </w:r>
          </w:p>
          <w:p>
            <w:pPr>
              <w:pStyle w:val="9"/>
              <w:rPr>
                <w:rFonts w:ascii="新宋体" w:hAnsi="新宋体" w:eastAsia="新宋体"/>
                <w:color w:val="000000"/>
                <w:sz w:val="24"/>
                <w:lang w:val="en-US"/>
              </w:rPr>
            </w:pPr>
            <w:r>
              <w:rPr>
                <w:rFonts w:ascii="新宋体" w:hAnsi="新宋体" w:eastAsia="新宋体"/>
                <w:color w:val="000000"/>
                <w:sz w:val="24"/>
              </w:rPr>
              <w:t>4、202</w:t>
            </w:r>
            <w:r>
              <w:rPr>
                <w:rFonts w:hint="eastAsia" w:ascii="新宋体" w:hAnsi="新宋体" w:eastAsia="新宋体"/>
                <w:color w:val="000000"/>
                <w:sz w:val="24"/>
              </w:rPr>
              <w:t>2</w:t>
            </w:r>
            <w:r>
              <w:rPr>
                <w:rFonts w:ascii="新宋体" w:hAnsi="新宋体" w:eastAsia="新宋体"/>
                <w:color w:val="000000"/>
                <w:sz w:val="24"/>
              </w:rPr>
              <w:t>年预算数为</w:t>
            </w:r>
            <w:r>
              <w:rPr>
                <w:rFonts w:hint="eastAsia" w:ascii="新宋体" w:hAnsi="新宋体" w:eastAsia="新宋体"/>
                <w:color w:val="000000"/>
                <w:sz w:val="24"/>
                <w:lang w:val="en-US"/>
              </w:rPr>
              <w:t>166.72</w:t>
            </w:r>
            <w:r>
              <w:rPr>
                <w:rFonts w:ascii="新宋体" w:hAnsi="新宋体" w:eastAsia="新宋体"/>
                <w:color w:val="000000"/>
                <w:sz w:val="24"/>
              </w:rPr>
              <w:t>万元，与202</w:t>
            </w:r>
            <w:r>
              <w:rPr>
                <w:rFonts w:hint="eastAsia" w:ascii="新宋体" w:hAnsi="新宋体" w:eastAsia="新宋体"/>
                <w:color w:val="000000"/>
                <w:sz w:val="24"/>
                <w:lang w:val="en-US"/>
              </w:rPr>
              <w:t>1</w:t>
            </w:r>
            <w:r>
              <w:rPr>
                <w:rFonts w:ascii="新宋体" w:hAnsi="新宋体" w:eastAsia="新宋体"/>
                <w:color w:val="000000"/>
                <w:sz w:val="24"/>
              </w:rPr>
              <w:t>年相比增加</w:t>
            </w:r>
            <w:r>
              <w:rPr>
                <w:rFonts w:hint="eastAsia" w:ascii="新宋体" w:hAnsi="新宋体" w:eastAsia="新宋体"/>
                <w:color w:val="000000"/>
                <w:sz w:val="24"/>
                <w:lang w:val="en-US"/>
              </w:rPr>
              <w:t>9.32</w:t>
            </w:r>
            <w:r>
              <w:rPr>
                <w:rFonts w:ascii="新宋体" w:hAnsi="新宋体" w:eastAsia="新宋体"/>
                <w:color w:val="000000"/>
                <w:sz w:val="24"/>
              </w:rPr>
              <w:t>万元。</w:t>
            </w:r>
            <w:r>
              <w:rPr>
                <w:rFonts w:hint="eastAsia" w:ascii="新宋体" w:hAnsi="新宋体" w:eastAsia="新宋体"/>
                <w:color w:val="000000"/>
                <w:sz w:val="24"/>
                <w:lang w:val="en-US"/>
              </w:rPr>
              <w:t>本年增加临时聘用人员薪酬  。</w:t>
            </w:r>
          </w:p>
          <w:p>
            <w:pPr>
              <w:pStyle w:val="9"/>
              <w:rPr>
                <w:rFonts w:ascii="新宋体" w:hAnsi="新宋体" w:eastAsia="新宋体"/>
                <w:sz w:val="24"/>
              </w:rPr>
            </w:pP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9" w:type="dxa"/>
            <w:tcBorders>
              <w:top w:val="single" w:color="auto" w:sz="4" w:space="0"/>
              <w:left w:val="single" w:color="auto" w:sz="4" w:space="0"/>
              <w:bottom w:val="nil"/>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项目绩效总目标</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确保东湖水域水上安全无事故</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项目资金来源</w:t>
            </w:r>
          </w:p>
        </w:tc>
        <w:tc>
          <w:tcPr>
            <w:tcW w:w="8250" w:type="dxa"/>
            <w:gridSpan w:val="3"/>
            <w:tcBorders>
              <w:top w:val="nil"/>
              <w:left w:val="nil"/>
              <w:bottom w:val="nil"/>
            </w:tcBorders>
            <w:tcMar>
              <w:left w:w="0" w:type="dxa"/>
              <w:right w:w="0" w:type="dxa"/>
            </w:tcMar>
          </w:tcPr>
          <w:tbl>
            <w:tblPr>
              <w:tblStyle w:val="5"/>
              <w:tblW w:w="8250"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5"/>
              <w:gridCol w:w="266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资金来源项目</w:t>
                  </w:r>
                </w:p>
              </w:tc>
              <w:tc>
                <w:tcPr>
                  <w:tcW w:w="266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金额</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合计</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166.72</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1.一般公共预算财政拨款收入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hint="eastAsia" w:ascii="新宋体" w:hAnsi="新宋体" w:eastAsia="新宋体"/>
                      <w:color w:val="000000"/>
                      <w:sz w:val="24"/>
                    </w:rPr>
                    <w:t>166.72</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 xml:space="preserve">  其中：申请当年预算拨款</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hint="eastAsia" w:ascii="新宋体" w:hAnsi="新宋体" w:eastAsia="新宋体"/>
                      <w:color w:val="000000"/>
                      <w:sz w:val="24"/>
                    </w:rPr>
                    <w:t>166.72</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2. 纳入财政专户非税收入安排的资金</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3. 其他收入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4.附属单位上缴收入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hAnsi="新宋体" w:eastAsia="新宋体"/>
                      <w:sz w:val="24"/>
                    </w:rPr>
                  </w:pPr>
                  <w:r>
                    <w:t>5.</w:t>
                  </w:r>
                  <w:r>
                    <w:rPr>
                      <w:rFonts w:ascii="新宋体" w:hAnsi="新宋体" w:eastAsia="新宋体"/>
                    </w:rPr>
                    <w:t>事业单位经营收入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6.上缴上级资金</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7.用事业金弥补收支差额</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8.上年结转</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其中：使用上年度一般公共预算财政拨款结余结转</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bl>
          <w:p>
            <w:pPr>
              <w:pStyle w:val="9"/>
              <w:widowControl w:val="0"/>
              <w:rPr>
                <w:rFonts w:ascii="新宋体" w:hAnsi="新宋体" w:eastAsia="新宋体"/>
                <w:sz w:val="24"/>
              </w:rPr>
            </w:pP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b/>
          <w:sz w:val="36"/>
        </w:rPr>
      </w:pPr>
      <w:r>
        <w:rPr>
          <w:rFonts w:ascii="新宋体" w:hAnsi="新宋体" w:eastAsia="新宋体"/>
          <w:b/>
          <w:sz w:val="36"/>
        </w:rPr>
        <w:t>项目支出明细预算</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p>
    <w:tbl>
      <w:tblPr>
        <w:tblStyle w:val="5"/>
        <w:tblW w:w="9913"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6" w:type="dxa"/>
          <w:bottom w:w="0" w:type="dxa"/>
          <w:right w:w="46" w:type="dxa"/>
        </w:tblCellMar>
      </w:tblPr>
      <w:tblGrid>
        <w:gridCol w:w="2274"/>
        <w:gridCol w:w="2274"/>
        <w:gridCol w:w="284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经济科目名称</w:t>
            </w:r>
          </w:p>
        </w:tc>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测算依据及说明</w:t>
            </w:r>
          </w:p>
        </w:tc>
        <w:tc>
          <w:tcPr>
            <w:tcW w:w="284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备注</w:t>
            </w:r>
          </w:p>
        </w:tc>
        <w:tc>
          <w:tcPr>
            <w:tcW w:w="252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劳务费</w:t>
            </w:r>
          </w:p>
        </w:tc>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1、劳务派遣人员:5.60万元/年*15人=84.00万元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2、</w:t>
            </w:r>
            <w:r>
              <w:rPr>
                <w:rFonts w:hint="eastAsia" w:ascii="新宋体" w:hAnsi="新宋体" w:eastAsia="新宋体"/>
                <w:color w:val="000000"/>
                <w:sz w:val="24"/>
                <w:lang w:val="en-US"/>
              </w:rPr>
              <w:t>会计、</w:t>
            </w:r>
            <w:r>
              <w:rPr>
                <w:rFonts w:ascii="新宋体" w:hAnsi="新宋体" w:eastAsia="新宋体"/>
                <w:color w:val="000000"/>
                <w:sz w:val="24"/>
              </w:rPr>
              <w:t>食堂厨师</w:t>
            </w:r>
            <w:r>
              <w:rPr>
                <w:rFonts w:hint="eastAsia" w:ascii="新宋体" w:hAnsi="新宋体" w:eastAsia="新宋体"/>
                <w:color w:val="000000"/>
                <w:sz w:val="24"/>
              </w:rPr>
              <w:t>、</w:t>
            </w:r>
            <w:r>
              <w:rPr>
                <w:rFonts w:hint="eastAsia" w:ascii="新宋体" w:hAnsi="新宋体" w:eastAsia="新宋体"/>
                <w:color w:val="000000"/>
                <w:sz w:val="24"/>
                <w:lang w:val="en-US"/>
              </w:rPr>
              <w:t>勤杂工</w:t>
            </w:r>
            <w:r>
              <w:rPr>
                <w:rFonts w:ascii="新宋体" w:hAnsi="新宋体" w:eastAsia="新宋体"/>
                <w:color w:val="000000"/>
                <w:sz w:val="24"/>
              </w:rPr>
              <w:t>(</w:t>
            </w:r>
            <w:r>
              <w:rPr>
                <w:rFonts w:hint="eastAsia" w:ascii="新宋体" w:hAnsi="新宋体" w:eastAsia="新宋体"/>
                <w:color w:val="000000"/>
                <w:sz w:val="24"/>
                <w:lang w:val="en-US"/>
              </w:rPr>
              <w:t>1.04</w:t>
            </w:r>
            <w:r>
              <w:rPr>
                <w:rFonts w:ascii="新宋体" w:hAnsi="新宋体" w:eastAsia="新宋体"/>
                <w:color w:val="000000"/>
                <w:sz w:val="24"/>
              </w:rPr>
              <w:t>万元/月*1</w:t>
            </w:r>
            <w:r>
              <w:rPr>
                <w:rFonts w:hint="eastAsia" w:ascii="新宋体" w:hAnsi="新宋体" w:eastAsia="新宋体"/>
                <w:color w:val="000000"/>
                <w:sz w:val="24"/>
                <w:lang w:val="en-US"/>
              </w:rPr>
              <w:t>3</w:t>
            </w:r>
            <w:r>
              <w:rPr>
                <w:rFonts w:ascii="新宋体" w:hAnsi="新宋体" w:eastAsia="新宋体"/>
                <w:color w:val="000000"/>
                <w:sz w:val="24"/>
              </w:rPr>
              <w:t>)*</w:t>
            </w:r>
            <w:r>
              <w:rPr>
                <w:rFonts w:hint="eastAsia" w:ascii="新宋体" w:hAnsi="新宋体" w:eastAsia="新宋体"/>
                <w:color w:val="000000"/>
                <w:sz w:val="24"/>
                <w:lang w:val="en-US"/>
              </w:rPr>
              <w:t>3</w:t>
            </w:r>
            <w:r>
              <w:rPr>
                <w:rFonts w:ascii="新宋体" w:hAnsi="新宋体" w:eastAsia="新宋体"/>
                <w:color w:val="000000"/>
                <w:sz w:val="24"/>
              </w:rPr>
              <w:t>人=</w:t>
            </w:r>
            <w:r>
              <w:rPr>
                <w:rFonts w:hint="eastAsia" w:ascii="新宋体" w:hAnsi="新宋体" w:eastAsia="新宋体"/>
                <w:color w:val="000000"/>
                <w:sz w:val="24"/>
                <w:lang w:val="en-US"/>
              </w:rPr>
              <w:t>13.52</w:t>
            </w:r>
            <w:r>
              <w:rPr>
                <w:rFonts w:ascii="新宋体" w:hAnsi="新宋体" w:eastAsia="新宋体"/>
                <w:color w:val="000000"/>
                <w:sz w:val="24"/>
              </w:rPr>
              <w:t>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3、值勤安保人员月平费用：1.7.00万元*12月=20.00万元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4、午间及夜间值班费：平均2人/天*365天*240.00元（含节假日)=17.52万元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lang w:val="en-US"/>
              </w:rPr>
            </w:pPr>
          </w:p>
        </w:tc>
        <w:tc>
          <w:tcPr>
            <w:tcW w:w="2845"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水域安全管理人员经费</w:t>
            </w:r>
          </w:p>
        </w:tc>
        <w:tc>
          <w:tcPr>
            <w:tcW w:w="2520"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lang w:val="en-US"/>
              </w:rPr>
            </w:pPr>
            <w:r>
              <w:rPr>
                <w:rFonts w:hint="eastAsia" w:ascii="新宋体" w:hAnsi="新宋体" w:eastAsia="新宋体"/>
                <w:color w:val="000000"/>
                <w:sz w:val="24"/>
                <w:lang w:val="en-US"/>
              </w:rPr>
              <w:t>135.04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其他商品和服务支出</w:t>
            </w:r>
          </w:p>
        </w:tc>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1、后勤保障费用（工作人员就餐费用）：33人*800元*12月=31.68</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p>
        </w:tc>
        <w:tc>
          <w:tcPr>
            <w:tcW w:w="284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水域安全管理人员经费</w:t>
            </w:r>
          </w:p>
        </w:tc>
        <w:tc>
          <w:tcPr>
            <w:tcW w:w="252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31.68</w:t>
            </w: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b/>
          <w:color w:val="000000"/>
          <w:sz w:val="36"/>
        </w:rPr>
      </w:pPr>
      <w:r>
        <w:rPr>
          <w:rFonts w:ascii="新宋体" w:hAnsi="新宋体" w:eastAsia="新宋体"/>
          <w:b/>
          <w:color w:val="000000"/>
          <w:sz w:val="36"/>
        </w:rPr>
        <w:t>项目年度绩效指标</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p>
    <w:tbl>
      <w:tblPr>
        <w:tblStyle w:val="5"/>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6" w:type="dxa"/>
          <w:bottom w:w="0" w:type="dxa"/>
          <w:right w:w="46" w:type="dxa"/>
        </w:tblCellMar>
      </w:tblPr>
      <w:tblGrid>
        <w:gridCol w:w="2293"/>
        <w:gridCol w:w="2280"/>
        <w:gridCol w:w="2805"/>
        <w:gridCol w:w="120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93"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一级指标</w:t>
            </w:r>
          </w:p>
        </w:tc>
        <w:tc>
          <w:tcPr>
            <w:tcW w:w="228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二级指标</w:t>
            </w:r>
          </w:p>
        </w:tc>
        <w:tc>
          <w:tcPr>
            <w:tcW w:w="280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指标内容</w:t>
            </w:r>
          </w:p>
        </w:tc>
        <w:tc>
          <w:tcPr>
            <w:tcW w:w="120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指标值</w:t>
            </w:r>
          </w:p>
        </w:tc>
        <w:tc>
          <w:tcPr>
            <w:tcW w:w="133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93"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效益指标</w:t>
            </w:r>
          </w:p>
        </w:tc>
        <w:tc>
          <w:tcPr>
            <w:tcW w:w="228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社会公众或服务对象满意度指标</w:t>
            </w:r>
          </w:p>
        </w:tc>
        <w:tc>
          <w:tcPr>
            <w:tcW w:w="280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保证完成水上安全监管工作</w:t>
            </w:r>
          </w:p>
        </w:tc>
        <w:tc>
          <w:tcPr>
            <w:tcW w:w="120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FFFF00"/>
                <w:sz w:val="24"/>
                <w:shd w:val="clear" w:color="auto" w:fill="800000"/>
              </w:rPr>
            </w:pPr>
            <w:r>
              <w:rPr>
                <w:rFonts w:ascii="新宋体" w:hAnsi="新宋体" w:eastAsia="新宋体"/>
                <w:color w:val="000000"/>
                <w:sz w:val="24"/>
              </w:rPr>
              <w:t>100%</w:t>
            </w:r>
          </w:p>
        </w:tc>
        <w:tc>
          <w:tcPr>
            <w:tcW w:w="133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hAnsi="新宋体" w:eastAsia="新宋体"/>
                <w:color w:val="FFFF00"/>
                <w:sz w:val="24"/>
                <w:shd w:val="clear" w:color="auto" w:fill="800000"/>
              </w:rPr>
            </w:pPr>
            <w:r>
              <w:rPr>
                <w:rFonts w:ascii="新宋体" w:hAnsi="新宋体" w:eastAsia="新宋体"/>
                <w:color w:val="000000"/>
                <w:sz w:val="24"/>
              </w:rPr>
              <w:t xml:space="preserve"> </w:t>
            </w:r>
          </w:p>
        </w:tc>
      </w:tr>
    </w:tbl>
    <w:p>
      <w:pPr>
        <w:pStyle w:val="9"/>
        <w:jc w:val="center"/>
        <w:rPr>
          <w:rFonts w:ascii="宋体" w:hAnsi="宋体" w:eastAsia="宋体"/>
          <w:b/>
          <w:sz w:val="40"/>
        </w:rPr>
      </w:pPr>
      <w:r>
        <w:rPr>
          <w:rFonts w:ascii="宋体" w:hAnsi="宋体" w:eastAsia="宋体"/>
          <w:b/>
          <w:sz w:val="40"/>
          <w:lang w:val="en-US" w:eastAsia="en-US"/>
        </w:rPr>
        <mc:AlternateContent>
          <mc:Choice Requires="wps">
            <w:drawing>
              <wp:anchor distT="0" distB="0" distL="114300" distR="114300" simplePos="0" relativeHeight="251661312" behindDoc="0" locked="0" layoutInCell="1" allowOverlap="1">
                <wp:simplePos x="0" y="0"/>
                <wp:positionH relativeFrom="page">
                  <wp:posOffset>477520</wp:posOffset>
                </wp:positionH>
                <wp:positionV relativeFrom="page">
                  <wp:posOffset>783590</wp:posOffset>
                </wp:positionV>
                <wp:extent cx="5777865" cy="130810"/>
                <wp:effectExtent l="0" t="0" r="13335" b="2540"/>
                <wp:wrapNone/>
                <wp:docPr id="3" name="文本框 3"/>
                <wp:cNvGraphicFramePr/>
                <a:graphic xmlns:a="http://schemas.openxmlformats.org/drawingml/2006/main">
                  <a:graphicData uri="http://schemas.microsoft.com/office/word/2010/wordprocessingShape">
                    <wps:wsp>
                      <wps:cNvSpPr txBox="1"/>
                      <wps:spPr>
                        <a:xfrm>
                          <a:off x="0" y="0"/>
                          <a:ext cx="5777865" cy="130810"/>
                        </a:xfrm>
                        <a:prstGeom prst="rect">
                          <a:avLst/>
                        </a:prstGeom>
                        <a:solidFill>
                          <a:srgbClr val="FFFFFF"/>
                        </a:solidFill>
                        <a:ln>
                          <a:noFill/>
                        </a:ln>
                        <a:effectLst/>
                      </wps:spPr>
                      <wps:txbx>
                        <w:txbxContent>
                          <w:p>
                            <w:pPr>
                              <w:pStyle w:val="10"/>
                              <w:rPr>
                                <w:rFonts w:ascii="Arial" w:hAnsi="Arial" w:eastAsia="Arial"/>
                                <w:b/>
                                <w:color w:val="808080"/>
                                <w:sz w:val="12"/>
                              </w:rPr>
                            </w:pPr>
                          </w:p>
                        </w:txbxContent>
                      </wps:txbx>
                      <wps:bodyPr lIns="0" tIns="0" rIns="0" bIns="0" upright="1"/>
                    </wps:wsp>
                  </a:graphicData>
                </a:graphic>
              </wp:anchor>
            </w:drawing>
          </mc:Choice>
          <mc:Fallback>
            <w:pict>
              <v:shape id="_x0000_s1026" o:spid="_x0000_s1026" o:spt="202" type="#_x0000_t202" style="position:absolute;left:0pt;margin-left:37.6pt;margin-top:61.7pt;height:10.3pt;width:454.95pt;mso-position-horizontal-relative:page;mso-position-vertical-relative:page;z-index:251661312;mso-width-relative:page;mso-height-relative:page;" fillcolor="#FFFFFF" filled="t" stroked="f" coordsize="21600,21600" o:gfxdata="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8t7ltkAAAAKAQAADwAAAAAAAAAB&#10;ACAAAAAiAAAAZHJzL2Rvd25yZXYueG1sUEsBAhQAFAAAAAgAh07iQEQOPE3WAQAAqQMAAA4AAAAA&#10;AAAAAQAgAAAAKAEAAGRycy9lMm9Eb2MueG1sUEsFBgAAAAAGAAYAWQEAAHAFAAAAAA==&#10;">
                <v:fill on="t" focussize="0,0"/>
                <v:stroke on="f"/>
                <v:imagedata o:title=""/>
                <o:lock v:ext="edit" aspectratio="f"/>
                <v:textbox inset="0mm,0mm,0mm,0mm">
                  <w:txbxContent>
                    <w:p>
                      <w:pPr>
                        <w:pStyle w:val="10"/>
                        <w:rPr>
                          <w:rFonts w:ascii="Arial" w:hAnsi="Arial" w:eastAsia="Arial"/>
                          <w:b/>
                          <w:color w:val="808080"/>
                          <w:sz w:val="12"/>
                        </w:rPr>
                      </w:pPr>
                    </w:p>
                  </w:txbxContent>
                </v:textbox>
              </v:shape>
            </w:pict>
          </mc:Fallback>
        </mc:AlternateContent>
      </w:r>
      <w:r>
        <w:rPr>
          <w:rFonts w:hint="eastAsia" w:ascii="华文宋体" w:hAnsi="华文宋体" w:eastAsia="华文宋体" w:cs="华文宋体"/>
          <w:b/>
          <w:color w:val="000000"/>
          <w:sz w:val="40"/>
          <w:szCs w:val="40"/>
          <w:lang w:val="en-US"/>
        </w:rPr>
        <w:t>2022年</w:t>
      </w:r>
      <w:r>
        <w:rPr>
          <w:rFonts w:ascii="华文宋体" w:hAnsi="华文宋体" w:eastAsia="华文宋体" w:cs="华文宋体"/>
          <w:b/>
          <w:color w:val="000000"/>
          <w:sz w:val="40"/>
          <w:szCs w:val="40"/>
          <w:lang w:val="en-US"/>
        </w:rPr>
        <w:t>项目支出绩效目标表</w:t>
      </w:r>
    </w:p>
    <w:p>
      <w:pPr>
        <w:pStyle w:val="9"/>
        <w:jc w:val="both"/>
      </w:pPr>
      <w:r>
        <w:rPr>
          <w:rFonts w:hint="eastAsia" w:ascii="宋体" w:hAnsi="宋体" w:eastAsia="宋体"/>
          <w:lang w:val="en-US"/>
        </w:rPr>
        <w:t xml:space="preserve">表10-3                                                                    </w:t>
      </w:r>
      <w:r>
        <w:rPr>
          <w:rFonts w:ascii="宋体" w:hAnsi="宋体" w:eastAsia="宋体"/>
        </w:rPr>
        <w:t>资金单位：万元</w:t>
      </w:r>
    </w:p>
    <w:tbl>
      <w:tblPr>
        <w:tblStyle w:val="5"/>
        <w:tblW w:w="99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040"/>
        <w:gridCol w:w="25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项目名称</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水域管理运行经费</w:t>
            </w:r>
            <w:r>
              <w:rPr>
                <w:rFonts w:ascii="新宋体" w:hAnsi="新宋体" w:eastAsia="新宋体"/>
                <w:sz w:val="24"/>
              </w:rPr>
              <w:t>　</w:t>
            </w:r>
          </w:p>
        </w:tc>
        <w:tc>
          <w:tcPr>
            <w:tcW w:w="254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项目代码</w:t>
            </w:r>
          </w:p>
        </w:tc>
        <w:tc>
          <w:tcPr>
            <w:tcW w:w="266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405001019-20</w:t>
            </w:r>
            <w:r>
              <w:rPr>
                <w:rFonts w:hint="eastAsia" w:ascii="新宋体" w:hAnsi="新宋体" w:eastAsia="新宋体"/>
                <w:color w:val="000000"/>
                <w:sz w:val="24"/>
              </w:rPr>
              <w:t>22</w:t>
            </w:r>
            <w:r>
              <w:rPr>
                <w:rFonts w:ascii="新宋体" w:hAnsi="新宋体" w:eastAsia="新宋体"/>
                <w:color w:val="000000"/>
                <w:sz w:val="24"/>
              </w:rPr>
              <w:t>-BMXM0003</w:t>
            </w:r>
            <w:r>
              <w:rPr>
                <w:rFonts w:ascii="新宋体" w:hAnsi="新宋体" w:eastAsia="新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项目主管部门</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海事处</w:t>
            </w:r>
            <w:r>
              <w:rPr>
                <w:rFonts w:ascii="新宋体" w:hAnsi="新宋体" w:eastAsia="新宋体"/>
                <w:sz w:val="24"/>
              </w:rPr>
              <w:t xml:space="preserve"> </w:t>
            </w:r>
          </w:p>
        </w:tc>
        <w:tc>
          <w:tcPr>
            <w:tcW w:w="2545" w:type="dxa"/>
            <w:tcBorders>
              <w:top w:val="nil"/>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项目执行单位</w:t>
            </w:r>
          </w:p>
        </w:tc>
        <w:tc>
          <w:tcPr>
            <w:tcW w:w="266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海事处</w:t>
            </w:r>
            <w:r>
              <w:rPr>
                <w:rFonts w:ascii="新宋体" w:hAnsi="新宋体" w:eastAsia="新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项目负责人</w:t>
            </w:r>
          </w:p>
        </w:tc>
        <w:tc>
          <w:tcPr>
            <w:tcW w:w="3040"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hint="eastAsia" w:ascii="新宋体" w:hAnsi="新宋体" w:eastAsia="新宋体"/>
                <w:color w:val="000000"/>
                <w:sz w:val="24"/>
              </w:rPr>
              <w:t>李汉文</w:t>
            </w:r>
          </w:p>
        </w:tc>
        <w:tc>
          <w:tcPr>
            <w:tcW w:w="2545" w:type="dxa"/>
            <w:tcBorders>
              <w:top w:val="nil"/>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联系电话</w:t>
            </w:r>
          </w:p>
        </w:tc>
        <w:tc>
          <w:tcPr>
            <w:tcW w:w="2665" w:type="dxa"/>
            <w:tcBorders>
              <w:top w:val="single" w:color="auto" w:sz="4" w:space="0"/>
              <w:left w:val="nil"/>
              <w:bottom w:val="single" w:color="auto" w:sz="4" w:space="0"/>
              <w:right w:val="single" w:color="auto" w:sz="4" w:space="0"/>
            </w:tcBorders>
            <w:vAlign w:val="center"/>
          </w:tcPr>
          <w:p>
            <w:pPr>
              <w:pStyle w:val="9"/>
              <w:tabs>
                <w:tab w:val="left" w:pos="2707"/>
              </w:tabs>
              <w:ind w:right="188"/>
              <w:rPr>
                <w:rFonts w:ascii="新宋体" w:hAnsi="新宋体" w:eastAsia="新宋体"/>
                <w:sz w:val="24"/>
              </w:rPr>
            </w:pPr>
            <w:r>
              <w:rPr>
                <w:rFonts w:hint="eastAsia" w:ascii="新宋体" w:hAnsi="新宋体" w:eastAsia="新宋体"/>
                <w:color w:val="000000"/>
                <w:sz w:val="24"/>
              </w:rPr>
              <w:t>86376838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项目类型</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 xml:space="preserve">                          </w:t>
            </w:r>
            <w:r>
              <w:rPr>
                <w:rFonts w:ascii="新宋体" w:hAnsi="新宋体" w:eastAsia="新宋体"/>
                <w:color w:val="000000"/>
                <w:sz w:val="24"/>
              </w:rPr>
              <w:t>部门项目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项目申请理由</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为了保证海事工作的开展，租用办公用房；按上级部门的要求开展党建工作及档案管理工作；聘用人员工作经费。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项目主要内容</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办公用房经费、党建经费、安全管理人员工作经费及办公网络服务经费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项目总预算</w:t>
            </w:r>
          </w:p>
        </w:tc>
        <w:tc>
          <w:tcPr>
            <w:tcW w:w="3040"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41.25</w:t>
            </w:r>
            <w:r>
              <w:rPr>
                <w:rFonts w:ascii="新宋体" w:hAnsi="新宋体" w:eastAsia="新宋体"/>
                <w:sz w:val="24"/>
              </w:rPr>
              <w:t>　</w:t>
            </w:r>
          </w:p>
        </w:tc>
        <w:tc>
          <w:tcPr>
            <w:tcW w:w="2545" w:type="dxa"/>
            <w:tcBorders>
              <w:top w:val="nil"/>
              <w:left w:val="nil"/>
              <w:bottom w:val="single" w:color="auto" w:sz="4" w:space="0"/>
              <w:right w:val="nil"/>
            </w:tcBorders>
            <w:vAlign w:val="center"/>
          </w:tcPr>
          <w:p>
            <w:pPr>
              <w:pStyle w:val="9"/>
              <w:jc w:val="center"/>
              <w:rPr>
                <w:rFonts w:ascii="新宋体" w:hAnsi="新宋体" w:eastAsia="新宋体"/>
                <w:sz w:val="24"/>
              </w:rPr>
            </w:pPr>
            <w:r>
              <w:rPr>
                <w:rFonts w:ascii="新宋体" w:hAnsi="新宋体" w:eastAsia="新宋体"/>
                <w:sz w:val="24"/>
              </w:rPr>
              <w:t>项目当年预算</w:t>
            </w:r>
          </w:p>
        </w:tc>
        <w:tc>
          <w:tcPr>
            <w:tcW w:w="2665" w:type="dxa"/>
            <w:tcBorders>
              <w:top w:val="single" w:color="auto" w:sz="4" w:space="0"/>
              <w:left w:val="single" w:color="auto" w:sz="4" w:space="0"/>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41.25</w:t>
            </w:r>
            <w:r>
              <w:rPr>
                <w:rFonts w:ascii="新宋体" w:hAnsi="新宋体" w:eastAsia="新宋体"/>
                <w:sz w:val="24"/>
              </w:rPr>
              <w:t>　</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项目前两年预算及当年预算变动情况</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color w:val="000000"/>
                <w:sz w:val="24"/>
              </w:rPr>
            </w:pPr>
            <w:r>
              <w:rPr>
                <w:rFonts w:ascii="新宋体" w:hAnsi="新宋体" w:eastAsia="新宋体"/>
                <w:color w:val="000000"/>
                <w:sz w:val="24"/>
              </w:rPr>
              <w:t>1、2019年为新增经费40.13万元</w:t>
            </w:r>
          </w:p>
          <w:p>
            <w:pPr>
              <w:pStyle w:val="9"/>
              <w:rPr>
                <w:rFonts w:ascii="新宋体" w:hAnsi="新宋体" w:eastAsia="新宋体"/>
                <w:color w:val="000000"/>
                <w:sz w:val="24"/>
              </w:rPr>
            </w:pPr>
            <w:r>
              <w:rPr>
                <w:rFonts w:ascii="新宋体" w:hAnsi="新宋体" w:eastAsia="新宋体"/>
                <w:color w:val="000000"/>
                <w:sz w:val="24"/>
              </w:rPr>
              <w:t>2、2020年预算数为34.20万元，与2019年相比减少1.93万元。</w:t>
            </w:r>
          </w:p>
          <w:p>
            <w:pPr>
              <w:pStyle w:val="9"/>
              <w:rPr>
                <w:rFonts w:ascii="新宋体" w:hAnsi="新宋体" w:eastAsia="新宋体"/>
                <w:color w:val="000000"/>
                <w:sz w:val="24"/>
              </w:rPr>
            </w:pPr>
            <w:r>
              <w:rPr>
                <w:rFonts w:ascii="新宋体" w:hAnsi="新宋体" w:eastAsia="新宋体"/>
                <w:color w:val="000000"/>
                <w:sz w:val="24"/>
              </w:rPr>
              <w:t>3、2021年预算数为44.07万元，与2020年相比增加9.87万元。</w:t>
            </w:r>
          </w:p>
          <w:p>
            <w:pPr>
              <w:pStyle w:val="9"/>
              <w:rPr>
                <w:rFonts w:ascii="新宋体" w:hAnsi="新宋体" w:eastAsia="新宋体"/>
                <w:sz w:val="24"/>
              </w:rPr>
            </w:pPr>
            <w:r>
              <w:rPr>
                <w:rFonts w:ascii="新宋体" w:hAnsi="新宋体" w:eastAsia="新宋体"/>
                <w:color w:val="000000"/>
                <w:sz w:val="24"/>
              </w:rPr>
              <w:t>4、202</w:t>
            </w:r>
            <w:r>
              <w:rPr>
                <w:rFonts w:hint="eastAsia" w:ascii="新宋体" w:hAnsi="新宋体" w:eastAsia="新宋体"/>
                <w:color w:val="000000"/>
                <w:sz w:val="24"/>
                <w:lang w:val="en-US"/>
              </w:rPr>
              <w:t>2</w:t>
            </w:r>
            <w:r>
              <w:rPr>
                <w:rFonts w:ascii="新宋体" w:hAnsi="新宋体" w:eastAsia="新宋体"/>
                <w:color w:val="000000"/>
                <w:sz w:val="24"/>
              </w:rPr>
              <w:t>年预算数为</w:t>
            </w:r>
            <w:r>
              <w:rPr>
                <w:rFonts w:hint="eastAsia" w:ascii="新宋体" w:hAnsi="新宋体" w:eastAsia="新宋体"/>
                <w:color w:val="000000"/>
                <w:sz w:val="24"/>
                <w:lang w:val="en-US"/>
              </w:rPr>
              <w:t>41.25</w:t>
            </w:r>
            <w:r>
              <w:rPr>
                <w:rFonts w:ascii="新宋体" w:hAnsi="新宋体" w:eastAsia="新宋体"/>
                <w:color w:val="000000"/>
                <w:sz w:val="24"/>
              </w:rPr>
              <w:t>万元，与202</w:t>
            </w:r>
            <w:r>
              <w:rPr>
                <w:rFonts w:hint="eastAsia" w:ascii="新宋体" w:hAnsi="新宋体" w:eastAsia="新宋体"/>
                <w:color w:val="000000"/>
                <w:sz w:val="24"/>
                <w:lang w:val="en-US"/>
              </w:rPr>
              <w:t>1</w:t>
            </w:r>
            <w:r>
              <w:rPr>
                <w:rFonts w:ascii="新宋体" w:hAnsi="新宋体" w:eastAsia="新宋体"/>
                <w:color w:val="000000"/>
                <w:sz w:val="24"/>
              </w:rPr>
              <w:t>年相比</w:t>
            </w:r>
            <w:r>
              <w:rPr>
                <w:rFonts w:hint="eastAsia" w:ascii="新宋体" w:hAnsi="新宋体" w:eastAsia="新宋体"/>
                <w:color w:val="000000"/>
                <w:sz w:val="24"/>
                <w:lang w:val="en-US"/>
              </w:rPr>
              <w:t>减少2.82</w:t>
            </w:r>
            <w:r>
              <w:rPr>
                <w:rFonts w:ascii="新宋体" w:hAnsi="新宋体" w:eastAsia="新宋体"/>
                <w:color w:val="000000"/>
                <w:sz w:val="24"/>
              </w:rPr>
              <w:t>万元。</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9" w:type="dxa"/>
            <w:tcBorders>
              <w:top w:val="single" w:color="auto" w:sz="4" w:space="0"/>
              <w:left w:val="single" w:color="auto" w:sz="4" w:space="0"/>
              <w:bottom w:val="nil"/>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项目绩效总目标</w:t>
            </w:r>
          </w:p>
        </w:tc>
        <w:tc>
          <w:tcPr>
            <w:tcW w:w="8250" w:type="dxa"/>
            <w:gridSpan w:val="3"/>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color w:val="000000"/>
                <w:sz w:val="24"/>
              </w:rPr>
              <w:t>确保东湖水域水上安全无事故</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项目资金来源</w:t>
            </w:r>
          </w:p>
        </w:tc>
        <w:tc>
          <w:tcPr>
            <w:tcW w:w="8250" w:type="dxa"/>
            <w:gridSpan w:val="3"/>
            <w:tcBorders>
              <w:top w:val="nil"/>
              <w:left w:val="nil"/>
              <w:bottom w:val="nil"/>
            </w:tcBorders>
            <w:tcMar>
              <w:left w:w="0" w:type="dxa"/>
              <w:right w:w="0" w:type="dxa"/>
            </w:tcMar>
          </w:tcPr>
          <w:tbl>
            <w:tblPr>
              <w:tblStyle w:val="5"/>
              <w:tblW w:w="8250"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5"/>
              <w:gridCol w:w="266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资金来源项目</w:t>
                  </w:r>
                </w:p>
              </w:tc>
              <w:tc>
                <w:tcPr>
                  <w:tcW w:w="266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金额</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jc w:val="center"/>
                    <w:rPr>
                      <w:rFonts w:ascii="新宋体" w:hAnsi="新宋体" w:eastAsia="新宋体"/>
                      <w:sz w:val="24"/>
                    </w:rPr>
                  </w:pPr>
                  <w:r>
                    <w:rPr>
                      <w:rFonts w:ascii="新宋体" w:hAnsi="新宋体" w:eastAsia="新宋体"/>
                      <w:sz w:val="24"/>
                    </w:rPr>
                    <w:t>合计</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41.25</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1.一般公共预算财政拨款收入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41.25</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 xml:space="preserve">  其中：申请当年预算拨款</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hint="eastAsia" w:ascii="新宋体" w:hAnsi="新宋体" w:eastAsia="新宋体"/>
                      <w:color w:val="000000"/>
                      <w:sz w:val="24"/>
                    </w:rPr>
                    <w:t>41.25</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2. 纳入财政专户非税收入安排的资金</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3. 其他收入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4.附属单位上缴收入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w:t>
                  </w: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新宋体" w:hAnsi="新宋体" w:eastAsia="新宋体"/>
                      <w:sz w:val="24"/>
                    </w:rPr>
                  </w:pPr>
                  <w:r>
                    <w:t>5.</w:t>
                  </w:r>
                  <w:r>
                    <w:rPr>
                      <w:rFonts w:ascii="新宋体" w:hAnsi="新宋体" w:eastAsia="新宋体"/>
                    </w:rPr>
                    <w:t>事业单位经营收入</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6.上缴上级资金</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color w:val="000000"/>
                      <w:sz w:val="24"/>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7.用事业金弥补收支差额</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　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rPr>
                      <w:rFonts w:ascii="新宋体" w:hAnsi="新宋体" w:eastAsia="新宋体"/>
                      <w:sz w:val="24"/>
                    </w:rPr>
                  </w:pPr>
                  <w:r>
                    <w:rPr>
                      <w:rFonts w:ascii="新宋体" w:hAnsi="新宋体" w:eastAsia="新宋体"/>
                      <w:sz w:val="24"/>
                    </w:rPr>
                    <w:t>8.上年结转</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lang w:val="en-US"/>
                    </w:rPr>
                  </w:pPr>
                  <w:r>
                    <w:rPr>
                      <w:rFonts w:hint="eastAsia" w:ascii="新宋体" w:hAnsi="新宋体" w:eastAsia="新宋体"/>
                      <w:sz w:val="24"/>
                      <w:lang w:val="en-US"/>
                    </w:rPr>
                    <w:t>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8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rPr>
                  </w:pPr>
                  <w:r>
                    <w:rPr>
                      <w:rFonts w:ascii="新宋体" w:hAnsi="新宋体" w:eastAsia="新宋体"/>
                      <w:sz w:val="24"/>
                    </w:rPr>
                    <w:t>其中：使用上年度一般公共预算财政拨款结余结转</w:t>
                  </w:r>
                </w:p>
              </w:tc>
              <w:tc>
                <w:tcPr>
                  <w:tcW w:w="2665" w:type="dxa"/>
                  <w:tcBorders>
                    <w:top w:val="single" w:color="auto" w:sz="4" w:space="0"/>
                    <w:left w:val="nil"/>
                    <w:bottom w:val="single" w:color="auto" w:sz="4" w:space="0"/>
                    <w:right w:val="single" w:color="auto" w:sz="4" w:space="0"/>
                  </w:tcBorders>
                  <w:vAlign w:val="center"/>
                </w:tcPr>
                <w:p>
                  <w:pPr>
                    <w:pStyle w:val="9"/>
                    <w:jc w:val="right"/>
                    <w:rPr>
                      <w:rFonts w:ascii="新宋体" w:hAnsi="新宋体" w:eastAsia="新宋体"/>
                      <w:sz w:val="24"/>
                      <w:lang w:val="en-US"/>
                    </w:rPr>
                  </w:pPr>
                  <w:r>
                    <w:rPr>
                      <w:rFonts w:hint="eastAsia" w:ascii="新宋体" w:hAnsi="新宋体" w:eastAsia="新宋体"/>
                      <w:sz w:val="24"/>
                      <w:lang w:val="en-US"/>
                    </w:rPr>
                    <w:t>0</w:t>
                  </w:r>
                </w:p>
              </w:tc>
            </w:tr>
          </w:tbl>
          <w:p>
            <w:pPr>
              <w:pStyle w:val="9"/>
              <w:widowControl w:val="0"/>
              <w:rPr>
                <w:rFonts w:ascii="新宋体" w:hAnsi="新宋体" w:eastAsia="新宋体"/>
                <w:sz w:val="24"/>
              </w:rPr>
            </w:pP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930"/>
      </w:pPr>
      <w:r>
        <w:t xml:space="preserve">  </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b/>
          <w:sz w:val="36"/>
        </w:rPr>
      </w:pPr>
      <w:r>
        <w:rPr>
          <w:rFonts w:ascii="新宋体" w:hAnsi="新宋体" w:eastAsia="新宋体"/>
          <w:b/>
          <w:sz w:val="36"/>
        </w:rPr>
        <w:t>项目支出明细预算</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p>
    <w:tbl>
      <w:tblPr>
        <w:tblStyle w:val="5"/>
        <w:tblW w:w="9913"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6" w:type="dxa"/>
          <w:bottom w:w="0" w:type="dxa"/>
          <w:right w:w="46" w:type="dxa"/>
        </w:tblCellMar>
      </w:tblPr>
      <w:tblGrid>
        <w:gridCol w:w="2274"/>
        <w:gridCol w:w="2274"/>
        <w:gridCol w:w="284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经济科目名称</w:t>
            </w:r>
          </w:p>
        </w:tc>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测算依据及说明</w:t>
            </w:r>
          </w:p>
        </w:tc>
        <w:tc>
          <w:tcPr>
            <w:tcW w:w="284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备注</w:t>
            </w:r>
          </w:p>
        </w:tc>
        <w:tc>
          <w:tcPr>
            <w:tcW w:w="252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其他商品和服务支出</w:t>
            </w:r>
          </w:p>
        </w:tc>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1、党建经费按组织部的要求执行5.00万元。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2、聘用人员工作经费</w:t>
            </w:r>
            <w:r>
              <w:rPr>
                <w:rFonts w:hint="eastAsia" w:ascii="新宋体" w:hAnsi="新宋体" w:eastAsia="新宋体"/>
                <w:color w:val="000000"/>
                <w:sz w:val="24"/>
              </w:rPr>
              <w:t>7.50</w:t>
            </w:r>
            <w:r>
              <w:rPr>
                <w:rFonts w:ascii="新宋体" w:hAnsi="新宋体" w:eastAsia="新宋体"/>
                <w:color w:val="000000"/>
                <w:sz w:val="24"/>
              </w:rPr>
              <w:t>万元（16人*5000.00元）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p>
        </w:tc>
        <w:tc>
          <w:tcPr>
            <w:tcW w:w="2845"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1、党建经费5.00万元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r>
              <w:rPr>
                <w:rFonts w:ascii="新宋体" w:hAnsi="新宋体" w:eastAsia="新宋体"/>
                <w:color w:val="000000"/>
                <w:sz w:val="24"/>
              </w:rPr>
              <w:t>2、聘用人员工作经费</w:t>
            </w:r>
            <w:r>
              <w:rPr>
                <w:rFonts w:hint="eastAsia" w:ascii="新宋体" w:hAnsi="新宋体" w:eastAsia="新宋体"/>
                <w:color w:val="000000"/>
                <w:sz w:val="24"/>
              </w:rPr>
              <w:t>7.5</w:t>
            </w:r>
            <w:r>
              <w:rPr>
                <w:rFonts w:ascii="新宋体" w:hAnsi="新宋体" w:eastAsia="新宋体"/>
                <w:color w:val="000000"/>
                <w:sz w:val="24"/>
              </w:rPr>
              <w:t>0万元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p>
        </w:tc>
        <w:tc>
          <w:tcPr>
            <w:tcW w:w="2520"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hint="eastAsia" w:ascii="新宋体" w:hAnsi="新宋体" w:eastAsia="新宋体"/>
                <w:color w:val="000000"/>
                <w:sz w:val="24"/>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委托业务费</w:t>
            </w:r>
          </w:p>
        </w:tc>
        <w:tc>
          <w:tcPr>
            <w:tcW w:w="2274"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档案整理费3.07万元/年</w:t>
            </w:r>
          </w:p>
        </w:tc>
        <w:tc>
          <w:tcPr>
            <w:tcW w:w="2845"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档案整理费</w:t>
            </w:r>
          </w:p>
        </w:tc>
        <w:tc>
          <w:tcPr>
            <w:tcW w:w="2520" w:type="dxa"/>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租赁费</w:t>
            </w:r>
          </w:p>
        </w:tc>
        <w:tc>
          <w:tcPr>
            <w:tcW w:w="2274"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hint="eastAsia" w:ascii="新宋体" w:hAnsi="新宋体" w:eastAsia="新宋体"/>
                <w:color w:val="000000"/>
                <w:sz w:val="24"/>
              </w:rPr>
              <w:t>办公用房和团湖管理站</w:t>
            </w:r>
          </w:p>
        </w:tc>
        <w:tc>
          <w:tcPr>
            <w:tcW w:w="284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办公用房租用费</w:t>
            </w:r>
          </w:p>
        </w:tc>
        <w:tc>
          <w:tcPr>
            <w:tcW w:w="252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hint="eastAsia" w:ascii="新宋体" w:hAnsi="新宋体" w:eastAsia="新宋体"/>
                <w:color w:val="000000"/>
                <w:sz w:val="24"/>
              </w:rPr>
              <w:t>25.68</w:t>
            </w: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b/>
          <w:color w:val="000000"/>
          <w:sz w:val="36"/>
        </w:rPr>
      </w:pP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b/>
          <w:color w:val="000000"/>
          <w:sz w:val="36"/>
        </w:rPr>
      </w:pPr>
      <w:r>
        <w:rPr>
          <w:rFonts w:ascii="新宋体" w:hAnsi="新宋体" w:eastAsia="新宋体"/>
          <w:b/>
          <w:color w:val="000000"/>
          <w:sz w:val="36"/>
        </w:rPr>
        <w:t>项目年度绩效指标</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000000"/>
          <w:sz w:val="24"/>
        </w:rPr>
      </w:pPr>
    </w:p>
    <w:tbl>
      <w:tblPr>
        <w:tblStyle w:val="5"/>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6" w:type="dxa"/>
          <w:bottom w:w="0" w:type="dxa"/>
          <w:right w:w="46" w:type="dxa"/>
        </w:tblCellMar>
      </w:tblPr>
      <w:tblGrid>
        <w:gridCol w:w="2293"/>
        <w:gridCol w:w="2280"/>
        <w:gridCol w:w="2805"/>
        <w:gridCol w:w="120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93"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一级指标</w:t>
            </w:r>
          </w:p>
        </w:tc>
        <w:tc>
          <w:tcPr>
            <w:tcW w:w="228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二级指标</w:t>
            </w:r>
          </w:p>
        </w:tc>
        <w:tc>
          <w:tcPr>
            <w:tcW w:w="280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指标内容</w:t>
            </w:r>
          </w:p>
        </w:tc>
        <w:tc>
          <w:tcPr>
            <w:tcW w:w="120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指标值</w:t>
            </w:r>
          </w:p>
        </w:tc>
        <w:tc>
          <w:tcPr>
            <w:tcW w:w="133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000000"/>
                <w:sz w:val="24"/>
              </w:rPr>
            </w:pPr>
            <w:r>
              <w:rPr>
                <w:rFonts w:ascii="新宋体" w:hAnsi="新宋体" w:eastAsia="新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6" w:type="dxa"/>
            <w:bottom w:w="0" w:type="dxa"/>
            <w:right w:w="46" w:type="dxa"/>
          </w:tblCellMar>
        </w:tblPrEx>
        <w:tc>
          <w:tcPr>
            <w:tcW w:w="2293"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效益指标</w:t>
            </w:r>
          </w:p>
        </w:tc>
        <w:tc>
          <w:tcPr>
            <w:tcW w:w="228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社会公众或服务对象满意度指标</w:t>
            </w:r>
          </w:p>
        </w:tc>
        <w:tc>
          <w:tcPr>
            <w:tcW w:w="280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r>
              <w:rPr>
                <w:rFonts w:ascii="新宋体" w:hAnsi="新宋体" w:eastAsia="新宋体"/>
                <w:color w:val="000000"/>
                <w:sz w:val="24"/>
              </w:rPr>
              <w:t>完成日常管理工作</w:t>
            </w:r>
          </w:p>
        </w:tc>
        <w:tc>
          <w:tcPr>
            <w:tcW w:w="1200"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新宋体" w:hAnsi="新宋体" w:eastAsia="新宋体"/>
                <w:color w:val="FFFF00"/>
                <w:sz w:val="24"/>
                <w:shd w:val="clear" w:color="auto" w:fill="800000"/>
              </w:rPr>
            </w:pPr>
            <w:r>
              <w:rPr>
                <w:rFonts w:ascii="新宋体" w:hAnsi="新宋体" w:eastAsia="新宋体"/>
                <w:color w:val="000000"/>
                <w:sz w:val="24"/>
              </w:rPr>
              <w:t>100%</w:t>
            </w:r>
          </w:p>
        </w:tc>
        <w:tc>
          <w:tcPr>
            <w:tcW w:w="1335" w:type="dxa"/>
            <w:tcBorders>
              <w:top w:val="single" w:color="auto" w:sz="4" w:space="0"/>
              <w:left w:val="single" w:color="auto" w:sz="4" w:space="0"/>
              <w:bottom w:val="single" w:color="auto" w:sz="4" w:space="0"/>
              <w:right w:val="single" w:color="auto" w:sz="4" w:space="0"/>
            </w:tcBorders>
          </w:tcPr>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right"/>
              <w:rPr>
                <w:rFonts w:ascii="新宋体" w:hAnsi="新宋体" w:eastAsia="新宋体"/>
                <w:color w:val="FFFF00"/>
                <w:sz w:val="24"/>
                <w:shd w:val="clear" w:color="auto" w:fill="800000"/>
              </w:rPr>
            </w:pPr>
            <w:r>
              <w:rPr>
                <w:rFonts w:ascii="新宋体" w:hAnsi="新宋体" w:eastAsia="新宋体"/>
                <w:color w:val="000000"/>
                <w:sz w:val="24"/>
              </w:rPr>
              <w:t xml:space="preserve"> </w:t>
            </w:r>
          </w:p>
        </w:tc>
      </w:tr>
    </w:tbl>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color w:val="FFFF00"/>
          <w:sz w:val="24"/>
          <w:shd w:val="clear" w:color="auto" w:fill="800000"/>
        </w:rPr>
      </w:pPr>
    </w:p>
    <w:p>
      <w:pPr>
        <w:snapToGrid w:val="0"/>
        <w:spacing w:line="600" w:lineRule="exact"/>
        <w:ind w:right="24"/>
        <w:rPr>
          <w:rFonts w:ascii="黑体" w:eastAsia="黑体"/>
          <w:sz w:val="32"/>
        </w:rPr>
      </w:pPr>
    </w:p>
    <w:p>
      <w:pPr>
        <w:snapToGrid w:val="0"/>
        <w:spacing w:line="600" w:lineRule="exact"/>
        <w:ind w:right="24"/>
        <w:rPr>
          <w:rFonts w:ascii="黑体" w:eastAsia="黑体"/>
          <w:sz w:val="32"/>
        </w:rPr>
      </w:pPr>
    </w:p>
    <w:p>
      <w:pPr>
        <w:pStyle w:val="9"/>
        <w:jc w:val="center"/>
        <w:rPr>
          <w:rFonts w:ascii="华文宋体" w:hAnsi="华文宋体" w:eastAsia="华文宋体" w:cs="华文宋体"/>
          <w:b/>
          <w:color w:val="000000"/>
          <w:sz w:val="40"/>
          <w:szCs w:val="40"/>
          <w:lang w:val="en-US"/>
        </w:rPr>
      </w:pPr>
    </w:p>
    <w:p>
      <w:pPr>
        <w:pStyle w:val="9"/>
        <w:jc w:val="center"/>
        <w:rPr>
          <w:rFonts w:ascii="华文宋体" w:hAnsi="华文宋体" w:eastAsia="华文宋体" w:cs="华文宋体"/>
          <w:b/>
          <w:color w:val="000000"/>
          <w:sz w:val="40"/>
          <w:szCs w:val="40"/>
          <w:lang w:val="en-US"/>
        </w:rPr>
      </w:pPr>
    </w:p>
    <w:p>
      <w:pPr>
        <w:pStyle w:val="9"/>
        <w:jc w:val="center"/>
        <w:rPr>
          <w:rFonts w:ascii="华文宋体" w:hAnsi="华文宋体" w:eastAsia="华文宋体" w:cs="华文宋体"/>
          <w:b/>
          <w:color w:val="000000"/>
          <w:sz w:val="40"/>
          <w:szCs w:val="40"/>
          <w:lang w:val="en-US"/>
        </w:rPr>
      </w:pPr>
    </w:p>
    <w:p>
      <w:pPr>
        <w:pStyle w:val="9"/>
        <w:jc w:val="center"/>
        <w:rPr>
          <w:rFonts w:ascii="华文宋体" w:hAnsi="华文宋体" w:eastAsia="华文宋体" w:cs="华文宋体"/>
          <w:b/>
          <w:color w:val="000000"/>
          <w:sz w:val="40"/>
          <w:szCs w:val="40"/>
          <w:lang w:val="en-US"/>
        </w:rPr>
      </w:pPr>
    </w:p>
    <w:p>
      <w:pPr>
        <w:snapToGrid w:val="0"/>
        <w:spacing w:line="600" w:lineRule="exact"/>
        <w:ind w:right="24"/>
        <w:jc w:val="center"/>
        <w:rPr>
          <w:rFonts w:ascii="黑体" w:eastAsia="黑体"/>
          <w:sz w:val="36"/>
          <w:szCs w:val="36"/>
        </w:rPr>
      </w:pPr>
      <w:r>
        <w:rPr>
          <w:rFonts w:hint="eastAsia" w:ascii="黑体" w:eastAsia="黑体"/>
          <w:sz w:val="36"/>
          <w:szCs w:val="36"/>
        </w:rPr>
        <w:t xml:space="preserve">    2022年部门预算情况说明</w:t>
      </w:r>
    </w:p>
    <w:p>
      <w:pPr>
        <w:pStyle w:val="2"/>
        <w:snapToGrid w:val="0"/>
        <w:spacing w:line="600" w:lineRule="exact"/>
      </w:pPr>
    </w:p>
    <w:p>
      <w:pPr>
        <w:snapToGrid w:val="0"/>
        <w:spacing w:line="600" w:lineRule="exact"/>
        <w:ind w:right="24" w:firstLine="640" w:firstLineChars="200"/>
        <w:rPr>
          <w:rFonts w:ascii="黑体" w:eastAsia="黑体"/>
          <w:sz w:val="32"/>
          <w:szCs w:val="32"/>
        </w:rPr>
      </w:pPr>
      <w:r>
        <w:rPr>
          <w:rFonts w:hint="eastAsia" w:ascii="黑体" w:eastAsia="黑体"/>
          <w:sz w:val="32"/>
          <w:szCs w:val="32"/>
        </w:rPr>
        <w:t>一、财政拨款收支预算总体情况</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2022年财政拨款收支总预算800.06万元。收入包括：一般公共预算财政拨款本年收入800.06万元。支出包括：</w:t>
      </w:r>
      <w:r>
        <w:rPr>
          <w:rFonts w:hint="eastAsia" w:ascii="仿宋_GB2312" w:eastAsia="仿宋_GB2312"/>
          <w:sz w:val="32"/>
          <w:szCs w:val="32"/>
        </w:rPr>
        <w:t>基本支出</w:t>
      </w:r>
      <w:r>
        <w:rPr>
          <w:rFonts w:hint="eastAsia" w:ascii="仿宋_GB2312" w:eastAsia="仿宋_GB2312"/>
          <w:bCs/>
          <w:kern w:val="44"/>
          <w:sz w:val="32"/>
          <w:szCs w:val="32"/>
        </w:rPr>
        <w:t xml:space="preserve">     510.06万元，项目支出290万元。</w:t>
      </w:r>
    </w:p>
    <w:p>
      <w:pPr>
        <w:snapToGrid w:val="0"/>
        <w:spacing w:line="600" w:lineRule="exact"/>
        <w:ind w:right="24" w:firstLine="640" w:firstLineChars="200"/>
        <w:rPr>
          <w:rFonts w:ascii="黑体" w:eastAsia="黑体"/>
          <w:sz w:val="32"/>
          <w:szCs w:val="32"/>
        </w:rPr>
      </w:pPr>
    </w:p>
    <w:p>
      <w:pPr>
        <w:snapToGrid w:val="0"/>
        <w:spacing w:line="600" w:lineRule="exact"/>
        <w:ind w:right="24" w:firstLine="640" w:firstLineChars="200"/>
        <w:rPr>
          <w:rFonts w:ascii="黑体" w:eastAsia="黑体"/>
          <w:sz w:val="32"/>
          <w:szCs w:val="32"/>
        </w:rPr>
      </w:pPr>
      <w:r>
        <w:rPr>
          <w:rFonts w:hint="eastAsia" w:ascii="黑体" w:eastAsia="黑体"/>
          <w:sz w:val="32"/>
          <w:szCs w:val="32"/>
        </w:rPr>
        <w:t>二、一般公共预算支出安排情况</w:t>
      </w:r>
    </w:p>
    <w:p>
      <w:pPr>
        <w:snapToGrid w:val="0"/>
        <w:spacing w:line="600" w:lineRule="exact"/>
        <w:ind w:firstLine="640" w:firstLineChars="200"/>
        <w:rPr>
          <w:rFonts w:ascii="仿宋_GB2312" w:eastAsia="仿宋_GB2312"/>
          <w:b/>
          <w:sz w:val="32"/>
          <w:szCs w:val="32"/>
        </w:rPr>
      </w:pPr>
      <w:r>
        <w:rPr>
          <w:rFonts w:hint="eastAsia" w:ascii="仿宋_GB2312" w:eastAsia="仿宋_GB2312"/>
          <w:bCs/>
          <w:kern w:val="44"/>
          <w:sz w:val="32"/>
          <w:szCs w:val="32"/>
        </w:rPr>
        <w:t>2022年一般公共预算支出预算800.06万元。其中：(1)本年预算837.68万元，比2021年预算减少37.62万元，</w:t>
      </w:r>
      <w:r>
        <w:rPr>
          <w:rFonts w:hint="eastAsia" w:ascii="仿宋_GB2312" w:eastAsia="仿宋_GB2312"/>
          <w:sz w:val="32"/>
          <w:szCs w:val="32"/>
        </w:rPr>
        <w:t>减少5%，</w:t>
      </w:r>
      <w:r>
        <w:rPr>
          <w:rFonts w:hint="eastAsia" w:ascii="仿宋_GB2312" w:eastAsia="仿宋_GB2312"/>
          <w:color w:val="000000"/>
          <w:sz w:val="32"/>
          <w:szCs w:val="32"/>
        </w:rPr>
        <w:t>主要是</w:t>
      </w:r>
      <w:r>
        <w:rPr>
          <w:rFonts w:hint="eastAsia" w:ascii="仿宋_GB2312" w:eastAsia="仿宋_GB2312"/>
          <w:bCs/>
          <w:color w:val="000000"/>
          <w:kern w:val="44"/>
          <w:sz w:val="32"/>
          <w:szCs w:val="32"/>
        </w:rPr>
        <w:t>人员调出和退休。</w:t>
      </w:r>
      <w:r>
        <w:rPr>
          <w:rFonts w:hint="eastAsia" w:ascii="仿宋_GB2312" w:eastAsia="仿宋_GB2312"/>
          <w:bCs/>
          <w:kern w:val="44"/>
          <w:sz w:val="32"/>
          <w:szCs w:val="32"/>
        </w:rPr>
        <w:t>具体安排情况如下：</w:t>
      </w:r>
    </w:p>
    <w:p>
      <w:pPr>
        <w:snapToGrid w:val="0"/>
        <w:spacing w:line="600" w:lineRule="exact"/>
        <w:ind w:firstLine="640" w:firstLineChars="200"/>
        <w:rPr>
          <w:rFonts w:ascii="仿宋_GB2312" w:eastAsia="仿宋_GB2312"/>
          <w:bCs/>
          <w:kern w:val="44"/>
          <w:sz w:val="32"/>
          <w:szCs w:val="32"/>
        </w:rPr>
      </w:pPr>
      <w:r>
        <w:rPr>
          <w:rFonts w:hint="eastAsia" w:ascii="仿宋_GB2312" w:eastAsia="仿宋_GB2312"/>
          <w:sz w:val="32"/>
          <w:szCs w:val="32"/>
        </w:rPr>
        <w:t>(一)基本支出510.06</w:t>
      </w:r>
      <w:r>
        <w:rPr>
          <w:rFonts w:hint="eastAsia" w:ascii="仿宋_GB2312" w:eastAsia="仿宋_GB2312"/>
          <w:bCs/>
          <w:kern w:val="44"/>
          <w:sz w:val="32"/>
          <w:szCs w:val="32"/>
        </w:rPr>
        <w:t>万元，其中:</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工资福利支出458.35</w:t>
      </w:r>
      <w:r>
        <w:rPr>
          <w:rFonts w:hint="eastAsia" w:ascii="仿宋_GB2312" w:eastAsia="仿宋_GB2312"/>
          <w:bCs/>
          <w:kern w:val="44"/>
          <w:sz w:val="32"/>
          <w:szCs w:val="32"/>
        </w:rPr>
        <w:t>万元；对个人和家庭的补助15.81万元；</w:t>
      </w:r>
      <w:r>
        <w:rPr>
          <w:rFonts w:hint="eastAsia" w:ascii="仿宋_GB2312" w:eastAsia="仿宋_GB2312"/>
          <w:sz w:val="32"/>
          <w:szCs w:val="32"/>
        </w:rPr>
        <w:t>商品服务支出35.90万元。</w:t>
      </w:r>
    </w:p>
    <w:p>
      <w:pPr>
        <w:snapToGrid w:val="0"/>
        <w:spacing w:line="600" w:lineRule="exact"/>
        <w:ind w:firstLine="640" w:firstLineChars="200"/>
        <w:rPr>
          <w:rFonts w:ascii="仿宋_GB2312" w:eastAsia="仿宋_GB2312"/>
          <w:bCs/>
          <w:kern w:val="44"/>
          <w:sz w:val="32"/>
          <w:szCs w:val="32"/>
        </w:rPr>
      </w:pPr>
      <w:r>
        <w:rPr>
          <w:rFonts w:hint="eastAsia" w:ascii="仿宋_GB2312" w:eastAsia="仿宋_GB2312"/>
          <w:sz w:val="32"/>
          <w:szCs w:val="32"/>
        </w:rPr>
        <w:t>(二)项目支出290万元，其中：</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一般行政管理事务290万元，主要用于：水上安全监管专项经费、水域管理运行经费、水域管理人员经费及不可预见费。</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项目支出</w:t>
      </w:r>
      <w:r>
        <w:rPr>
          <w:rFonts w:hint="eastAsia" w:ascii="仿宋_GB2312" w:eastAsia="仿宋_GB2312"/>
          <w:sz w:val="32"/>
          <w:szCs w:val="32"/>
        </w:rPr>
        <w:t>290万元,</w:t>
      </w:r>
      <w:r>
        <w:rPr>
          <w:rFonts w:hint="eastAsia" w:ascii="仿宋_GB2312" w:eastAsia="仿宋_GB2312"/>
          <w:bCs/>
          <w:kern w:val="44"/>
          <w:sz w:val="32"/>
          <w:szCs w:val="32"/>
        </w:rPr>
        <w:t>用于其他城乡社区管理事务支出，其中:水上安全监管专项经费41.00万元,主要用于:一是海事执法用车、执法用艇的油料及保养；二是对辖区内游船经营户定期进行安全作业宣传；三是维护东湖风景区船所有通航水域的航道管理；四、水域安全监管法律顾问费；五、爱卫创卫经费。</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水域管理运行经费41.25万元。主要用于：办公用房房租费、档案管理、党建经费、聘用人员工作经费。</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水域管理人员经费166.72万元。主要用于：派遣人员工作及工资保障、食堂厨师工资、打非治违安保人员费用、午间及夜间值班费用、后勤保障费用。</w:t>
      </w:r>
    </w:p>
    <w:p>
      <w:pPr>
        <w:adjustRightInd w:val="0"/>
        <w:snapToGrid w:val="0"/>
        <w:spacing w:line="600" w:lineRule="exact"/>
        <w:ind w:firstLine="640" w:firstLineChars="200"/>
        <w:rPr>
          <w:rFonts w:ascii="黑体" w:eastAsia="黑体"/>
          <w:sz w:val="32"/>
          <w:szCs w:val="32"/>
        </w:rPr>
      </w:pPr>
      <w:r>
        <w:rPr>
          <w:rFonts w:hint="eastAsia" w:ascii="仿宋_GB2312" w:eastAsia="仿宋_GB2312"/>
          <w:bCs/>
          <w:kern w:val="44"/>
          <w:sz w:val="32"/>
          <w:szCs w:val="32"/>
        </w:rPr>
        <w:t>不可预见费41.03万元。主要用于：保障辖区社会活动开展及特殊公务活动。</w:t>
      </w:r>
    </w:p>
    <w:p>
      <w:pPr>
        <w:snapToGrid w:val="0"/>
        <w:spacing w:line="600" w:lineRule="exact"/>
        <w:ind w:right="24" w:firstLine="640" w:firstLineChars="200"/>
        <w:rPr>
          <w:rFonts w:ascii="黑体" w:eastAsia="黑体"/>
          <w:sz w:val="32"/>
          <w:szCs w:val="32"/>
        </w:rPr>
      </w:pPr>
      <w:r>
        <w:rPr>
          <w:rFonts w:hint="eastAsia" w:ascii="黑体" w:eastAsia="黑体"/>
          <w:sz w:val="32"/>
          <w:szCs w:val="32"/>
        </w:rPr>
        <w:t>三、一般公共预算基本支出安排情况</w:t>
      </w:r>
    </w:p>
    <w:p>
      <w:pPr>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2022年一般公共预算基本支出510.06万元，其中：</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(一)人员经费474.16</w:t>
      </w:r>
      <w:r>
        <w:rPr>
          <w:rFonts w:hint="eastAsia" w:ascii="仿宋_GB2312" w:eastAsia="仿宋_GB2312"/>
          <w:bCs/>
          <w:kern w:val="44"/>
          <w:sz w:val="32"/>
          <w:szCs w:val="32"/>
        </w:rPr>
        <w:t>万元，包括：</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工资福利支出458.35</w:t>
      </w:r>
      <w:r>
        <w:rPr>
          <w:rFonts w:hint="eastAsia" w:ascii="仿宋_GB2312" w:eastAsia="仿宋_GB2312"/>
          <w:bCs/>
          <w:kern w:val="44"/>
          <w:sz w:val="32"/>
          <w:szCs w:val="32"/>
        </w:rPr>
        <w:t>万元，主要用于：在职人员基本工资、津贴补贴、绩效工资、机关事业单位基本养老保险缴费、职业年金缴费、职工基本医疗保险缴费、公务员医疗补助缴费、其他社会保障缴费、住房公积金、其他工资福利支出</w:t>
      </w:r>
      <w:r>
        <w:rPr>
          <w:rFonts w:hint="eastAsia" w:ascii="仿宋_GB2312" w:eastAsia="仿宋_GB2312"/>
          <w:sz w:val="32"/>
          <w:szCs w:val="32"/>
        </w:rPr>
        <w:t>等。</w:t>
      </w:r>
    </w:p>
    <w:p>
      <w:pPr>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对个人和家庭的补助15.81万元，主要用于：退休人员公用经费、医疗费补助、其他对个人和家庭补助支出等。</w:t>
      </w:r>
    </w:p>
    <w:p>
      <w:pPr>
        <w:snapToGrid w:val="0"/>
        <w:spacing w:line="600" w:lineRule="exact"/>
        <w:ind w:firstLine="640" w:firstLineChars="200"/>
        <w:rPr>
          <w:rFonts w:ascii="黑体" w:eastAsia="黑体"/>
          <w:sz w:val="32"/>
          <w:szCs w:val="32"/>
        </w:rPr>
      </w:pPr>
      <w:r>
        <w:rPr>
          <w:rFonts w:hint="eastAsia" w:ascii="仿宋_GB2312" w:eastAsia="仿宋_GB2312"/>
          <w:sz w:val="32"/>
          <w:szCs w:val="32"/>
        </w:rPr>
        <w:t>(二)公用经费35.90</w:t>
      </w:r>
      <w:r>
        <w:rPr>
          <w:rFonts w:hint="eastAsia" w:ascii="仿宋_GB2312" w:eastAsia="仿宋_GB2312"/>
          <w:bCs/>
          <w:kern w:val="44"/>
          <w:sz w:val="32"/>
          <w:szCs w:val="32"/>
        </w:rPr>
        <w:t>万元，主要用于：办公费、印刷费、水费、电费、邮电费、物业管理费、差旅费、维修(护)费、会议费、培训费、公务接待费、专用材料费、工会经费、福利费、公务用车运行维护费、其他商品和服务支出等。</w:t>
      </w:r>
    </w:p>
    <w:p>
      <w:pPr>
        <w:snapToGrid w:val="0"/>
        <w:spacing w:line="600" w:lineRule="exact"/>
        <w:ind w:right="24" w:firstLine="640" w:firstLineChars="200"/>
        <w:rPr>
          <w:rFonts w:ascii="黑体" w:eastAsia="黑体"/>
          <w:sz w:val="32"/>
          <w:szCs w:val="32"/>
        </w:rPr>
      </w:pPr>
      <w:r>
        <w:rPr>
          <w:rFonts w:hint="eastAsia" w:ascii="黑体" w:eastAsia="黑体"/>
          <w:sz w:val="32"/>
          <w:szCs w:val="32"/>
        </w:rPr>
        <w:t>四、一般公共预算“三公”经费支出安排情况</w:t>
      </w:r>
    </w:p>
    <w:p>
      <w:pPr>
        <w:snapToGrid w:val="0"/>
        <w:spacing w:line="600" w:lineRule="exact"/>
        <w:ind w:right="24" w:firstLine="640" w:firstLineChars="200"/>
        <w:rPr>
          <w:rFonts w:hint="eastAsia" w:ascii="仿宋_GB2312" w:eastAsia="仿宋_GB2312"/>
          <w:bCs/>
          <w:kern w:val="44"/>
          <w:sz w:val="32"/>
          <w:szCs w:val="32"/>
          <w:lang w:eastAsia="zh-CN"/>
        </w:rPr>
      </w:pPr>
      <w:r>
        <w:rPr>
          <w:rFonts w:hint="eastAsia" w:ascii="仿宋_GB2312" w:eastAsia="仿宋_GB2312"/>
          <w:sz w:val="32"/>
          <w:szCs w:val="32"/>
        </w:rPr>
        <w:t>2022年一般公共预算安排“三公”经费支出预算3.04万元。其中：(1)因公出国(境)经费0万元；(2)公务用车购置及运行维护费2.54万元(公务用车购置费0万元，公务用车运行维护费2.54万元)；(3)公务接待费0.5万元。202</w:t>
      </w:r>
      <w:r>
        <w:rPr>
          <w:rFonts w:hint="eastAsia" w:ascii="仿宋_GB2312" w:eastAsia="仿宋_GB2312"/>
          <w:sz w:val="32"/>
          <w:szCs w:val="32"/>
          <w:lang w:val="en-US" w:eastAsia="zh-CN"/>
        </w:rPr>
        <w:t>2</w:t>
      </w:r>
      <w:r>
        <w:rPr>
          <w:rFonts w:hint="eastAsia" w:ascii="仿宋_GB2312" w:eastAsia="仿宋_GB2312"/>
          <w:sz w:val="32"/>
          <w:szCs w:val="32"/>
        </w:rPr>
        <w:t>年“三公”经费预算与2021年持平</w:t>
      </w:r>
      <w:r>
        <w:rPr>
          <w:rFonts w:hint="eastAsia" w:ascii="仿宋_GB2312" w:eastAsia="仿宋_GB2312"/>
          <w:sz w:val="32"/>
          <w:szCs w:val="32"/>
          <w:lang w:eastAsia="zh-CN"/>
        </w:rPr>
        <w:t>，无增减情况。</w:t>
      </w:r>
    </w:p>
    <w:p>
      <w:pPr>
        <w:snapToGrid w:val="0"/>
        <w:spacing w:line="600" w:lineRule="exact"/>
        <w:ind w:right="24" w:firstLine="640" w:firstLineChars="200"/>
        <w:rPr>
          <w:rFonts w:ascii="黑体" w:eastAsia="黑体"/>
          <w:sz w:val="32"/>
          <w:szCs w:val="32"/>
        </w:rPr>
      </w:pPr>
    </w:p>
    <w:p>
      <w:pPr>
        <w:snapToGrid w:val="0"/>
        <w:spacing w:line="600" w:lineRule="exact"/>
        <w:ind w:right="24" w:firstLine="640" w:firstLineChars="200"/>
        <w:rPr>
          <w:rFonts w:ascii="黑体" w:eastAsia="黑体"/>
          <w:sz w:val="32"/>
          <w:szCs w:val="32"/>
        </w:rPr>
      </w:pPr>
      <w:r>
        <w:rPr>
          <w:rFonts w:hint="eastAsia" w:ascii="黑体" w:eastAsia="黑体"/>
          <w:sz w:val="32"/>
          <w:szCs w:val="32"/>
        </w:rPr>
        <w:t>五、政府性基金预算支出安排情况</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2022年本部</w:t>
      </w:r>
      <w:r>
        <w:rPr>
          <w:rFonts w:hint="eastAsia" w:ascii="仿宋_GB2312" w:eastAsia="仿宋_GB2312"/>
          <w:bCs/>
          <w:kern w:val="44"/>
          <w:sz w:val="32"/>
          <w:szCs w:val="32"/>
          <w:lang w:eastAsia="zh-CN"/>
        </w:rPr>
        <w:t>门</w:t>
      </w:r>
      <w:r>
        <w:rPr>
          <w:rFonts w:hint="eastAsia" w:ascii="仿宋_GB2312" w:eastAsia="仿宋_GB2312"/>
          <w:bCs/>
          <w:kern w:val="44"/>
          <w:sz w:val="32"/>
          <w:szCs w:val="32"/>
        </w:rPr>
        <w:t>没有使用政府性基金预算安排的支出。</w:t>
      </w:r>
    </w:p>
    <w:p>
      <w:pPr>
        <w:snapToGrid w:val="0"/>
        <w:spacing w:line="600" w:lineRule="exact"/>
        <w:ind w:right="24" w:firstLine="640" w:firstLineChars="200"/>
        <w:rPr>
          <w:rFonts w:ascii="仿宋_GB2312" w:eastAsia="仿宋_GB2312"/>
          <w:sz w:val="32"/>
          <w:szCs w:val="32"/>
        </w:rPr>
      </w:pPr>
    </w:p>
    <w:p>
      <w:pPr>
        <w:snapToGrid w:val="0"/>
        <w:spacing w:line="600" w:lineRule="exact"/>
        <w:ind w:right="24" w:firstLine="640" w:firstLineChars="200"/>
        <w:rPr>
          <w:rFonts w:ascii="黑体" w:eastAsia="黑体"/>
          <w:sz w:val="32"/>
          <w:szCs w:val="32"/>
        </w:rPr>
      </w:pPr>
      <w:r>
        <w:rPr>
          <w:rFonts w:hint="eastAsia" w:ascii="黑体" w:eastAsia="黑体"/>
          <w:sz w:val="32"/>
          <w:szCs w:val="32"/>
        </w:rPr>
        <w:t>六、部门收支预算总体安排情况</w:t>
      </w:r>
    </w:p>
    <w:p>
      <w:pPr>
        <w:snapToGrid w:val="0"/>
        <w:spacing w:line="600" w:lineRule="exact"/>
        <w:ind w:right="24" w:firstLine="640" w:firstLineChars="200"/>
        <w:jc w:val="left"/>
        <w:rPr>
          <w:rFonts w:ascii="仿宋_GB2312" w:eastAsia="仿宋_GB2312"/>
          <w:bCs/>
          <w:sz w:val="32"/>
          <w:szCs w:val="32"/>
        </w:rPr>
      </w:pPr>
      <w:r>
        <w:rPr>
          <w:rFonts w:hint="eastAsia" w:ascii="仿宋_GB2312" w:eastAsia="仿宋_GB2312"/>
          <w:bCs/>
          <w:kern w:val="44"/>
          <w:sz w:val="32"/>
          <w:szCs w:val="32"/>
        </w:rPr>
        <w:t>按照综合预算的原则，</w:t>
      </w:r>
      <w:r>
        <w:rPr>
          <w:rFonts w:hint="eastAsia" w:ascii="仿宋" w:hAnsi="仿宋" w:eastAsia="仿宋" w:cs="仿宋"/>
          <w:sz w:val="32"/>
          <w:szCs w:val="32"/>
        </w:rPr>
        <w:t>武汉市东湖生态旅游风景区海事处</w:t>
      </w:r>
      <w:r>
        <w:rPr>
          <w:rFonts w:hint="eastAsia" w:ascii="仿宋_GB2312" w:eastAsia="仿宋_GB2312"/>
          <w:bCs/>
          <w:sz w:val="32"/>
          <w:szCs w:val="32"/>
        </w:rPr>
        <w:t>所有收入和支出均纳入部门预算管理。</w:t>
      </w:r>
    </w:p>
    <w:p>
      <w:pPr>
        <w:snapToGrid w:val="0"/>
        <w:spacing w:line="600" w:lineRule="exact"/>
        <w:ind w:firstLine="640" w:firstLineChars="200"/>
        <w:rPr>
          <w:rFonts w:ascii="仿宋_GB2312" w:eastAsia="仿宋_GB2312"/>
          <w:bCs/>
          <w:color w:val="FF0000"/>
          <w:kern w:val="44"/>
          <w:sz w:val="32"/>
          <w:szCs w:val="32"/>
        </w:rPr>
      </w:pPr>
      <w:r>
        <w:rPr>
          <w:rFonts w:hint="eastAsia" w:ascii="仿宋_GB2312" w:eastAsia="仿宋_GB2312"/>
          <w:bCs/>
          <w:sz w:val="32"/>
          <w:szCs w:val="32"/>
        </w:rPr>
        <w:t>收入包括：</w:t>
      </w:r>
      <w:r>
        <w:rPr>
          <w:rFonts w:hint="eastAsia" w:ascii="仿宋_GB2312" w:eastAsia="仿宋_GB2312"/>
          <w:bCs/>
          <w:kern w:val="44"/>
          <w:sz w:val="32"/>
          <w:szCs w:val="32"/>
        </w:rPr>
        <w:t>财政拨款一般公共预算财政拨款收入</w:t>
      </w:r>
      <w:r>
        <w:rPr>
          <w:rFonts w:hint="eastAsia" w:ascii="仿宋_GB2312" w:eastAsia="仿宋_GB2312"/>
          <w:bCs/>
          <w:color w:val="000000"/>
          <w:kern w:val="44"/>
          <w:sz w:val="32"/>
          <w:szCs w:val="32"/>
        </w:rPr>
        <w:t>。</w:t>
      </w:r>
    </w:p>
    <w:p>
      <w:pPr>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支出包括：</w:t>
      </w:r>
      <w:r>
        <w:rPr>
          <w:rFonts w:hint="eastAsia" w:ascii="仿宋_GB2312" w:eastAsia="仿宋_GB2312"/>
          <w:sz w:val="32"/>
          <w:szCs w:val="32"/>
        </w:rPr>
        <w:t>基本支出510.06万元，主要用于：工资福利支出458.35万元、对个人和家庭的补助15.81万元、商品和服务支出35.90万元。</w:t>
      </w:r>
      <w:r>
        <w:rPr>
          <w:rFonts w:hint="eastAsia" w:ascii="仿宋_GB2312" w:eastAsia="仿宋_GB2312"/>
          <w:bCs/>
          <w:kern w:val="44"/>
          <w:sz w:val="32"/>
          <w:szCs w:val="32"/>
        </w:rPr>
        <w:t>项目支出290万元，主要用于：水上安全监管专项经费41.00万元、水域管理运行经费41.25万元 、水域管理人员经费166.72万元及不可预见费41.03万元。</w:t>
      </w:r>
    </w:p>
    <w:p>
      <w:pPr>
        <w:snapToGrid w:val="0"/>
        <w:spacing w:line="600" w:lineRule="exact"/>
        <w:ind w:right="24" w:firstLine="640" w:firstLineChars="200"/>
        <w:rPr>
          <w:rFonts w:ascii="仿宋_GB2312" w:eastAsia="仿宋_GB2312"/>
          <w:sz w:val="32"/>
          <w:szCs w:val="32"/>
        </w:rPr>
      </w:pPr>
      <w:r>
        <w:rPr>
          <w:rFonts w:hint="eastAsia" w:ascii="仿宋_GB2312" w:eastAsia="仿宋_GB2312"/>
          <w:bCs/>
          <w:sz w:val="32"/>
          <w:szCs w:val="32"/>
        </w:rPr>
        <w:t>2022年部门收支总预算</w:t>
      </w:r>
      <w:r>
        <w:rPr>
          <w:rFonts w:hint="eastAsia" w:ascii="仿宋_GB2312" w:eastAsia="仿宋_GB2312"/>
          <w:bCs/>
          <w:kern w:val="44"/>
          <w:sz w:val="32"/>
          <w:szCs w:val="32"/>
        </w:rPr>
        <w:t>800.06</w:t>
      </w:r>
      <w:r>
        <w:rPr>
          <w:rFonts w:hint="eastAsia" w:ascii="仿宋_GB2312" w:eastAsia="仿宋_GB2312"/>
          <w:bCs/>
          <w:sz w:val="32"/>
          <w:szCs w:val="32"/>
        </w:rPr>
        <w:t>万元。</w:t>
      </w:r>
      <w:r>
        <w:rPr>
          <w:rFonts w:hint="eastAsia" w:ascii="仿宋_GB2312" w:eastAsia="仿宋_GB2312"/>
          <w:bCs/>
          <w:kern w:val="44"/>
          <w:sz w:val="32"/>
          <w:szCs w:val="32"/>
        </w:rPr>
        <w:t>比2021年预算减少37.62万元，</w:t>
      </w:r>
      <w:r>
        <w:rPr>
          <w:rFonts w:hint="eastAsia" w:ascii="仿宋_GB2312" w:eastAsia="仿宋_GB2312"/>
          <w:sz w:val="32"/>
          <w:szCs w:val="32"/>
        </w:rPr>
        <w:t>减少5%，主要是</w:t>
      </w:r>
      <w:r>
        <w:rPr>
          <w:rFonts w:hint="eastAsia" w:ascii="仿宋_GB2312" w:eastAsia="仿宋_GB2312"/>
          <w:bCs/>
          <w:color w:val="000000"/>
          <w:kern w:val="44"/>
          <w:sz w:val="32"/>
          <w:szCs w:val="32"/>
        </w:rPr>
        <w:t>人员调出和退休</w:t>
      </w:r>
      <w:r>
        <w:rPr>
          <w:rFonts w:hint="eastAsia" w:ascii="仿宋_GB2312" w:eastAsia="仿宋_GB2312"/>
          <w:bCs/>
          <w:kern w:val="44"/>
          <w:sz w:val="32"/>
          <w:szCs w:val="32"/>
        </w:rPr>
        <w:t>。</w:t>
      </w:r>
    </w:p>
    <w:p>
      <w:pPr>
        <w:adjustRightInd w:val="0"/>
        <w:snapToGrid w:val="0"/>
        <w:spacing w:line="600" w:lineRule="exact"/>
        <w:ind w:firstLine="640" w:firstLineChars="200"/>
        <w:rPr>
          <w:rFonts w:ascii="黑体" w:eastAsia="黑体"/>
          <w:bCs/>
          <w:sz w:val="32"/>
          <w:szCs w:val="32"/>
        </w:rPr>
      </w:pPr>
    </w:p>
    <w:p>
      <w:pPr>
        <w:adjustRightInd w:val="0"/>
        <w:snapToGrid w:val="0"/>
        <w:spacing w:line="600" w:lineRule="exact"/>
        <w:ind w:firstLine="640" w:firstLineChars="200"/>
        <w:rPr>
          <w:rFonts w:ascii="黑体" w:eastAsia="黑体"/>
          <w:bCs/>
          <w:sz w:val="32"/>
          <w:szCs w:val="32"/>
        </w:rPr>
      </w:pPr>
      <w:r>
        <w:rPr>
          <w:rFonts w:hint="eastAsia" w:ascii="黑体" w:eastAsia="黑体"/>
          <w:bCs/>
          <w:sz w:val="32"/>
          <w:szCs w:val="32"/>
        </w:rPr>
        <w:t>七、部门收入预算安排情况</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sz w:val="32"/>
          <w:szCs w:val="32"/>
        </w:rPr>
        <w:t>2022年部门收入预算800.06</w:t>
      </w:r>
      <w:r>
        <w:rPr>
          <w:rFonts w:hint="eastAsia" w:ascii="仿宋_GB2312" w:eastAsia="仿宋_GB2312"/>
          <w:bCs/>
          <w:kern w:val="44"/>
          <w:sz w:val="32"/>
          <w:szCs w:val="32"/>
        </w:rPr>
        <w:t>万元，其中：一般公共预算财政拨款收入800.06万元，占</w:t>
      </w:r>
      <w:r>
        <w:rPr>
          <w:rFonts w:hint="eastAsia" w:ascii="仿宋_GB2312" w:eastAsia="仿宋_GB2312"/>
          <w:bCs/>
          <w:sz w:val="32"/>
          <w:szCs w:val="32"/>
        </w:rPr>
        <w:t>收入预算的</w:t>
      </w:r>
      <w:r>
        <w:rPr>
          <w:rFonts w:hint="eastAsia" w:ascii="仿宋_GB2312" w:eastAsia="仿宋_GB2312"/>
          <w:bCs/>
          <w:kern w:val="44"/>
          <w:sz w:val="32"/>
          <w:szCs w:val="32"/>
        </w:rPr>
        <w:t>100%。</w:t>
      </w:r>
    </w:p>
    <w:p>
      <w:pPr>
        <w:snapToGrid w:val="0"/>
        <w:spacing w:line="600" w:lineRule="exact"/>
        <w:ind w:right="24" w:firstLine="640" w:firstLineChars="200"/>
        <w:rPr>
          <w:rFonts w:ascii="黑体" w:eastAsia="黑体"/>
          <w:sz w:val="32"/>
          <w:szCs w:val="32"/>
        </w:rPr>
      </w:pPr>
    </w:p>
    <w:p>
      <w:pPr>
        <w:snapToGrid w:val="0"/>
        <w:spacing w:line="600" w:lineRule="exact"/>
        <w:ind w:right="24" w:firstLine="640" w:firstLineChars="200"/>
        <w:rPr>
          <w:rFonts w:ascii="黑体" w:eastAsia="黑体"/>
          <w:sz w:val="32"/>
          <w:szCs w:val="32"/>
        </w:rPr>
      </w:pPr>
      <w:r>
        <w:rPr>
          <w:rFonts w:hint="eastAsia" w:ascii="黑体" w:eastAsia="黑体"/>
          <w:sz w:val="32"/>
          <w:szCs w:val="32"/>
        </w:rPr>
        <w:t>八、部门支出预算安排情况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bCs/>
          <w:sz w:val="32"/>
          <w:szCs w:val="32"/>
        </w:rPr>
        <w:t>2022年部门支出预算800.06</w:t>
      </w:r>
      <w:r>
        <w:rPr>
          <w:rFonts w:hint="eastAsia" w:ascii="仿宋_GB2312" w:eastAsia="仿宋_GB2312"/>
          <w:bCs/>
          <w:kern w:val="44"/>
          <w:sz w:val="32"/>
          <w:szCs w:val="32"/>
        </w:rPr>
        <w:t>万元，</w:t>
      </w:r>
      <w:r>
        <w:rPr>
          <w:rFonts w:hint="eastAsia" w:ascii="仿宋_GB2312" w:eastAsia="仿宋_GB2312"/>
          <w:sz w:val="32"/>
          <w:szCs w:val="32"/>
        </w:rPr>
        <w:t>其中：基本支出510.06</w:t>
      </w:r>
      <w:r>
        <w:rPr>
          <w:rFonts w:hint="eastAsia" w:ascii="仿宋_GB2312" w:eastAsia="仿宋_GB2312"/>
          <w:bCs/>
          <w:kern w:val="44"/>
          <w:sz w:val="32"/>
          <w:szCs w:val="32"/>
        </w:rPr>
        <w:t>万元，占</w:t>
      </w:r>
      <w:r>
        <w:rPr>
          <w:rFonts w:hint="eastAsia" w:ascii="仿宋_GB2312" w:eastAsia="仿宋_GB2312"/>
          <w:bCs/>
          <w:sz w:val="32"/>
          <w:szCs w:val="32"/>
        </w:rPr>
        <w:t>支出预算的</w:t>
      </w:r>
      <w:r>
        <w:rPr>
          <w:rFonts w:hint="eastAsia" w:ascii="仿宋_GB2312" w:eastAsia="仿宋_GB2312"/>
          <w:bCs/>
          <w:kern w:val="44"/>
          <w:sz w:val="32"/>
          <w:szCs w:val="32"/>
        </w:rPr>
        <w:t>64%，项目支出290.00万元，占</w:t>
      </w:r>
      <w:r>
        <w:rPr>
          <w:rFonts w:hint="eastAsia" w:ascii="仿宋_GB2312" w:eastAsia="仿宋_GB2312"/>
          <w:bCs/>
          <w:sz w:val="32"/>
          <w:szCs w:val="32"/>
        </w:rPr>
        <w:t>支出预算的</w:t>
      </w:r>
      <w:r>
        <w:rPr>
          <w:rFonts w:hint="eastAsia" w:ascii="仿宋_GB2312" w:eastAsia="仿宋_GB2312"/>
          <w:bCs/>
          <w:kern w:val="44"/>
          <w:sz w:val="32"/>
          <w:szCs w:val="32"/>
        </w:rPr>
        <w:t>36%</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一般公共服务支出663.84万元，占83%；社会保障和就业支出39.36万元，占6%;卫生健康支出34.42万元，占5%；住房保障支出62.44万元，占9%。</w:t>
      </w:r>
    </w:p>
    <w:p>
      <w:pPr>
        <w:snapToGrid w:val="0"/>
        <w:spacing w:line="600" w:lineRule="exact"/>
        <w:ind w:firstLine="640" w:firstLineChars="200"/>
        <w:rPr>
          <w:rFonts w:ascii="黑体" w:eastAsia="黑体"/>
          <w:sz w:val="32"/>
          <w:szCs w:val="32"/>
        </w:rPr>
      </w:pPr>
    </w:p>
    <w:p>
      <w:pPr>
        <w:snapToGrid w:val="0"/>
        <w:spacing w:line="600" w:lineRule="exact"/>
        <w:ind w:firstLine="640" w:firstLineChars="200"/>
        <w:rPr>
          <w:rFonts w:ascii="黑体" w:eastAsia="黑体"/>
          <w:sz w:val="32"/>
          <w:szCs w:val="32"/>
        </w:rPr>
      </w:pPr>
      <w:r>
        <w:rPr>
          <w:rFonts w:hint="eastAsia" w:ascii="黑体" w:eastAsia="黑体"/>
          <w:sz w:val="32"/>
          <w:szCs w:val="32"/>
        </w:rPr>
        <w:t>九、其他重要事项的情况说明</w:t>
      </w:r>
    </w:p>
    <w:p>
      <w:pPr>
        <w:snapToGrid w:val="0"/>
        <w:spacing w:line="600" w:lineRule="exact"/>
        <w:ind w:firstLine="640" w:firstLineChars="200"/>
        <w:rPr>
          <w:rFonts w:ascii="仿宋_GB2312" w:eastAsia="仿宋_GB2312"/>
          <w:sz w:val="32"/>
        </w:rPr>
      </w:pPr>
      <w:r>
        <w:rPr>
          <w:rFonts w:hint="eastAsia" w:ascii="仿宋_GB2312" w:eastAsia="仿宋_GB2312"/>
          <w:sz w:val="32"/>
        </w:rPr>
        <w:t>(一)机关运行经费情况</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2022年本部门没有</w:t>
      </w:r>
      <w:r>
        <w:rPr>
          <w:rFonts w:hint="eastAsia" w:ascii="仿宋_GB2312" w:eastAsia="仿宋_GB2312"/>
          <w:sz w:val="32"/>
        </w:rPr>
        <w:t>机关运行经费</w:t>
      </w:r>
      <w:r>
        <w:rPr>
          <w:rFonts w:hint="eastAsia" w:ascii="仿宋_GB2312" w:eastAsia="仿宋_GB2312"/>
          <w:bCs/>
          <w:kern w:val="44"/>
          <w:sz w:val="32"/>
          <w:szCs w:val="32"/>
        </w:rPr>
        <w:t>预算安排的支出。</w:t>
      </w:r>
    </w:p>
    <w:p>
      <w:pPr>
        <w:snapToGrid w:val="0"/>
        <w:spacing w:line="600" w:lineRule="exact"/>
        <w:ind w:firstLine="640" w:firstLineChars="200"/>
        <w:rPr>
          <w:rFonts w:ascii="仿宋_GB2312" w:eastAsia="仿宋_GB2312"/>
          <w:sz w:val="32"/>
        </w:rPr>
      </w:pPr>
      <w:r>
        <w:rPr>
          <w:rFonts w:hint="eastAsia" w:ascii="仿宋_GB2312" w:eastAsia="仿宋_GB2312"/>
          <w:sz w:val="32"/>
        </w:rPr>
        <w:t>(二)政府采购预算情况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2022年部门政府采购预算支出合计35万元。包括：</w:t>
      </w:r>
      <w:r>
        <w:rPr>
          <w:rFonts w:hint="eastAsia" w:ascii="仿宋_GB2312" w:eastAsia="仿宋_GB2312"/>
          <w:bCs/>
          <w:kern w:val="44"/>
          <w:sz w:val="32"/>
          <w:szCs w:val="32"/>
        </w:rPr>
        <w:t>货物类</w:t>
      </w:r>
      <w:r>
        <w:rPr>
          <w:rFonts w:hint="eastAsia" w:ascii="仿宋_GB2312" w:eastAsia="仿宋_GB2312"/>
          <w:sz w:val="32"/>
          <w:szCs w:val="32"/>
          <w:u w:val="single"/>
        </w:rPr>
        <w:t xml:space="preserve">      12</w:t>
      </w:r>
      <w:r>
        <w:rPr>
          <w:rFonts w:hint="eastAsia" w:ascii="仿宋_GB2312" w:eastAsia="仿宋_GB2312"/>
          <w:bCs/>
          <w:kern w:val="44"/>
          <w:sz w:val="32"/>
          <w:szCs w:val="32"/>
        </w:rPr>
        <w:t>万元，</w:t>
      </w:r>
      <w:r>
        <w:rPr>
          <w:rFonts w:hint="eastAsia" w:ascii="仿宋_GB2312" w:eastAsia="仿宋_GB2312"/>
          <w:kern w:val="44"/>
          <w:sz w:val="32"/>
          <w:szCs w:val="32"/>
        </w:rPr>
        <w:t>服务类23万元。</w:t>
      </w:r>
    </w:p>
    <w:p>
      <w:pPr>
        <w:pStyle w:val="12"/>
        <w:spacing w:line="600" w:lineRule="exact"/>
        <w:ind w:firstLineChars="200"/>
        <w:rPr>
          <w:rFonts w:ascii="仿宋_GB2312"/>
          <w:bCs/>
          <w:kern w:val="44"/>
          <w:szCs w:val="32"/>
        </w:rPr>
      </w:pPr>
      <w:r>
        <w:rPr>
          <w:rFonts w:hint="eastAsia" w:ascii="仿宋_GB2312"/>
        </w:rPr>
        <w:t>(三)</w:t>
      </w:r>
      <w:r>
        <w:rPr>
          <w:rFonts w:hint="eastAsia" w:ascii="仿宋_GB2312"/>
          <w:bCs/>
          <w:kern w:val="44"/>
          <w:szCs w:val="32"/>
        </w:rPr>
        <w:t>政府购买服务预算排情况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2022年部门没有政府购买服务预算支出</w:t>
      </w:r>
    </w:p>
    <w:p>
      <w:pPr>
        <w:pStyle w:val="12"/>
        <w:spacing w:line="600" w:lineRule="exact"/>
        <w:ind w:firstLineChars="200"/>
        <w:rPr>
          <w:rFonts w:ascii="仿宋_GB2312"/>
          <w:kern w:val="44"/>
          <w:szCs w:val="32"/>
        </w:rPr>
      </w:pPr>
      <w:r>
        <w:rPr>
          <w:rFonts w:hint="eastAsia" w:ascii="仿宋_GB2312"/>
          <w:bCs/>
          <w:kern w:val="44"/>
          <w:szCs w:val="32"/>
        </w:rPr>
        <w:t>(四)</w:t>
      </w:r>
      <w:r>
        <w:rPr>
          <w:rFonts w:hint="eastAsia" w:ascii="仿宋_GB2312"/>
          <w:kern w:val="44"/>
          <w:szCs w:val="32"/>
        </w:rPr>
        <w:t>国有资产占有使用情况</w:t>
      </w:r>
    </w:p>
    <w:p>
      <w:pPr>
        <w:pStyle w:val="12"/>
        <w:spacing w:line="600" w:lineRule="exact"/>
        <w:ind w:firstLineChars="200"/>
        <w:rPr>
          <w:rFonts w:ascii="仿宋_GB2312"/>
          <w:bCs/>
          <w:kern w:val="44"/>
          <w:szCs w:val="32"/>
        </w:rPr>
      </w:pPr>
      <w:r>
        <w:rPr>
          <w:rFonts w:hint="eastAsia" w:ascii="仿宋_GB2312"/>
          <w:kern w:val="44"/>
          <w:szCs w:val="32"/>
        </w:rPr>
        <w:t>截至2021年12月31日，部门占有使用国有资产309.25万元。主要实物资产为</w:t>
      </w:r>
      <w:r>
        <w:rPr>
          <w:rFonts w:hint="eastAsia" w:ascii="仿宋_GB2312"/>
          <w:bCs/>
          <w:kern w:val="44"/>
          <w:szCs w:val="32"/>
        </w:rPr>
        <w:t>：一般公务用车1辆、一般执法执勤用车3辆、特种专业技术用车2辆。主要为：新增资产50.56</w:t>
      </w:r>
      <w:r>
        <w:rPr>
          <w:rFonts w:hint="eastAsia" w:ascii="仿宋_GB2312"/>
          <w:kern w:val="44"/>
          <w:szCs w:val="32"/>
        </w:rPr>
        <w:t>万元，报废资产12.15万元。</w:t>
      </w:r>
    </w:p>
    <w:p>
      <w:pPr>
        <w:pStyle w:val="12"/>
        <w:spacing w:line="600" w:lineRule="exact"/>
        <w:ind w:firstLineChars="200"/>
        <w:rPr>
          <w:rFonts w:ascii="仿宋_GB2312"/>
          <w:bCs/>
          <w:kern w:val="44"/>
          <w:szCs w:val="32"/>
        </w:rPr>
      </w:pPr>
      <w:r>
        <w:rPr>
          <w:rFonts w:hint="eastAsia" w:ascii="仿宋_GB2312"/>
          <w:bCs/>
          <w:kern w:val="44"/>
          <w:szCs w:val="32"/>
        </w:rPr>
        <w:t>(五)预算绩效管理情况</w:t>
      </w:r>
    </w:p>
    <w:p>
      <w:pPr>
        <w:pStyle w:val="12"/>
        <w:spacing w:line="600" w:lineRule="exact"/>
        <w:ind w:firstLineChars="200"/>
        <w:rPr>
          <w:rFonts w:ascii="仿宋_GB2312"/>
          <w:kern w:val="44"/>
        </w:rPr>
      </w:pPr>
      <w:r>
        <w:rPr>
          <w:rFonts w:hint="eastAsia" w:ascii="仿宋_GB2312"/>
          <w:kern w:val="44"/>
        </w:rPr>
        <w:t>2022年，部门预算支出全部纳入绩效管理。设置了部门整体支出绩效目标、4个一级项目支出绩效目标。</w:t>
      </w:r>
    </w:p>
    <w:p>
      <w:pPr>
        <w:pStyle w:val="12"/>
        <w:spacing w:line="600" w:lineRule="exact"/>
        <w:ind w:firstLineChars="200"/>
        <w:rPr>
          <w:rFonts w:hint="eastAsia" w:ascii="仿宋_GB2312"/>
          <w:kern w:val="44"/>
        </w:rPr>
      </w:pPr>
      <w:r>
        <w:rPr>
          <w:rFonts w:hint="eastAsia" w:ascii="仿宋_GB2312"/>
          <w:kern w:val="44"/>
        </w:rPr>
        <w:t xml:space="preserve">根据上年度绩效评价和自评结果，优先保障优秀项目4个  </w:t>
      </w:r>
      <w:r>
        <w:rPr>
          <w:rFonts w:hint="eastAsia" w:ascii="仿宋_GB2312"/>
          <w:kern w:val="44"/>
          <w:u w:val="single"/>
        </w:rPr>
        <w:t xml:space="preserve">  </w:t>
      </w:r>
      <w:r>
        <w:rPr>
          <w:rFonts w:hint="eastAsia" w:ascii="仿宋_GB2312"/>
          <w:kern w:val="44"/>
        </w:rPr>
        <w:t>290万元。</w:t>
      </w:r>
    </w:p>
    <w:p>
      <w:pPr>
        <w:pStyle w:val="12"/>
        <w:numPr>
          <w:ilvl w:val="0"/>
          <w:numId w:val="2"/>
        </w:numPr>
        <w:spacing w:line="600" w:lineRule="exact"/>
        <w:ind w:firstLineChars="200"/>
        <w:rPr>
          <w:rFonts w:hint="eastAsia" w:ascii="仿宋_GB2312"/>
          <w:kern w:val="44"/>
          <w:lang w:eastAsia="zh-CN"/>
        </w:rPr>
      </w:pPr>
      <w:r>
        <w:rPr>
          <w:rFonts w:hint="eastAsia" w:ascii="仿宋_GB2312"/>
          <w:kern w:val="44"/>
          <w:lang w:eastAsia="zh-CN"/>
        </w:rPr>
        <w:t>对空表的说明</w:t>
      </w:r>
    </w:p>
    <w:p>
      <w:pPr>
        <w:pStyle w:val="12"/>
        <w:numPr>
          <w:ilvl w:val="0"/>
          <w:numId w:val="0"/>
        </w:numPr>
        <w:spacing w:line="600" w:lineRule="exact"/>
        <w:rPr>
          <w:rFonts w:hint="default" w:ascii="仿宋_GB2312"/>
          <w:kern w:val="44"/>
          <w:lang w:val="en-US" w:eastAsia="zh-CN"/>
        </w:rPr>
      </w:pPr>
      <w:r>
        <w:rPr>
          <w:rFonts w:hint="eastAsia" w:ascii="仿宋_GB2312"/>
          <w:kern w:val="44"/>
          <w:lang w:val="en-US" w:eastAsia="zh-CN"/>
        </w:rPr>
        <w:t xml:space="preserve">    表五“2022年政府性基金预算支出表”为空表。2022年本部门没有使用政府性基金预算安排的支出。</w:t>
      </w:r>
    </w:p>
    <w:p>
      <w:pPr>
        <w:pStyle w:val="12"/>
        <w:spacing w:line="600" w:lineRule="exact"/>
        <w:ind w:firstLineChars="200"/>
        <w:rPr>
          <w:rFonts w:ascii="仿宋_GB2312"/>
          <w:bCs/>
          <w:kern w:val="44"/>
          <w:szCs w:val="32"/>
        </w:rPr>
      </w:pPr>
    </w:p>
    <w:p>
      <w:pPr>
        <w:pStyle w:val="12"/>
        <w:spacing w:line="600" w:lineRule="exact"/>
        <w:ind w:firstLineChars="200"/>
        <w:rPr>
          <w:rFonts w:ascii="仿宋_GB2312"/>
          <w:bCs/>
          <w:kern w:val="44"/>
          <w:szCs w:val="32"/>
        </w:rPr>
      </w:pPr>
    </w:p>
    <w:p>
      <w:pPr>
        <w:pStyle w:val="12"/>
        <w:spacing w:line="600" w:lineRule="exact"/>
        <w:ind w:firstLineChars="200"/>
        <w:rPr>
          <w:rFonts w:ascii="仿宋_GB2312"/>
          <w:kern w:val="44"/>
        </w:rPr>
      </w:pPr>
    </w:p>
    <w:p>
      <w:pPr>
        <w:pStyle w:val="12"/>
        <w:spacing w:line="600" w:lineRule="exact"/>
        <w:ind w:firstLineChars="200"/>
        <w:rPr>
          <w:rFonts w:ascii="仿宋_GB2312"/>
          <w:kern w:val="44"/>
        </w:rPr>
        <w:sectPr>
          <w:headerReference r:id="rId3" w:type="default"/>
          <w:footerReference r:id="rId5" w:type="default"/>
          <w:headerReference r:id="rId4" w:type="even"/>
          <w:footerReference r:id="rId6" w:type="even"/>
          <w:pgSz w:w="11850" w:h="16783"/>
          <w:pgMar w:top="1928" w:right="1531" w:bottom="1814" w:left="1531" w:header="851" w:footer="1418" w:gutter="0"/>
          <w:cols w:space="720" w:num="1"/>
          <w:docGrid w:type="lines" w:linePitch="312" w:charSpace="0"/>
        </w:sectPr>
      </w:pPr>
    </w:p>
    <w:p>
      <w:pPr>
        <w:snapToGrid w:val="0"/>
        <w:spacing w:line="600" w:lineRule="exact"/>
        <w:ind w:right="24"/>
        <w:jc w:val="center"/>
        <w:rPr>
          <w:rFonts w:ascii="黑体" w:eastAsia="黑体"/>
          <w:sz w:val="36"/>
          <w:szCs w:val="36"/>
        </w:rPr>
      </w:pPr>
      <w:r>
        <w:rPr>
          <w:rFonts w:hint="eastAsia" w:ascii="黑体" w:eastAsia="黑体"/>
          <w:sz w:val="36"/>
          <w:szCs w:val="36"/>
        </w:rPr>
        <w:t>第四部分  名词解释</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（一）一般公共预算财政拨款收入：指区级财政一般公共预算当年拨付的资金。</w:t>
      </w:r>
    </w:p>
    <w:p>
      <w:pPr>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（二）事业收入：指事业单位开展专业业务活动及辅助活动所取得的收入。</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（三）基本支出：指为保障机构正常运转、完成日常工作任务而发生的人员支出和公用支出。</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（四）项目支出：指在基本支出之外为完成特定的行政任务和事业发展目标所发生的支出。</w:t>
      </w:r>
    </w:p>
    <w:p>
      <w:pPr>
        <w:adjustRightInd w:val="0"/>
        <w:snapToGrid w:val="0"/>
        <w:spacing w:line="60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（五）本部门使用的主要支出功能分类科目：</w:t>
      </w:r>
    </w:p>
    <w:p>
      <w:pPr>
        <w:autoSpaceDE w:val="0"/>
        <w:autoSpaceDN w:val="0"/>
        <w:ind w:firstLine="624" w:firstLineChars="200"/>
        <w:rPr>
          <w:rFonts w:ascii="仿宋" w:hAnsi="仿宋" w:eastAsia="仿宋"/>
          <w:bCs/>
          <w:spacing w:val="-4"/>
          <w:kern w:val="44"/>
          <w:sz w:val="32"/>
          <w:szCs w:val="32"/>
        </w:rPr>
      </w:pPr>
      <w:r>
        <w:rPr>
          <w:rFonts w:hint="eastAsia" w:ascii="仿宋" w:hAnsi="仿宋" w:eastAsia="仿宋"/>
          <w:bCs/>
          <w:spacing w:val="-4"/>
          <w:kern w:val="44"/>
          <w:sz w:val="32"/>
          <w:szCs w:val="32"/>
        </w:rPr>
        <w:t>（1）社会保障和就业支出（类）行政事业单位离退休（款）其他行政事业单位离退休支出（项）：指其他用于行政事业单位离退休方面的支出。</w:t>
      </w:r>
    </w:p>
    <w:p>
      <w:pPr>
        <w:autoSpaceDE w:val="0"/>
        <w:autoSpaceDN w:val="0"/>
        <w:ind w:firstLine="624" w:firstLineChars="200"/>
        <w:rPr>
          <w:rFonts w:ascii="仿宋" w:hAnsi="仿宋" w:eastAsia="仿宋"/>
          <w:bCs/>
          <w:spacing w:val="-4"/>
          <w:kern w:val="44"/>
          <w:sz w:val="32"/>
          <w:szCs w:val="32"/>
        </w:rPr>
      </w:pPr>
      <w:r>
        <w:rPr>
          <w:rFonts w:hint="eastAsia" w:ascii="仿宋" w:hAnsi="仿宋" w:eastAsia="仿宋"/>
          <w:bCs/>
          <w:spacing w:val="-4"/>
          <w:kern w:val="44"/>
          <w:sz w:val="32"/>
          <w:szCs w:val="32"/>
        </w:rPr>
        <w:t>（2）医疗卫生与计划生育支出（类）医疗保障（款）事业单位医疗（项）：指财政部门集中安排的事业单位基本医疗保险缴费经费，未参加医疗保险的事业单位的公费医疗经费，按国家规定享受离休人员待遇人员的医疗经费。</w:t>
      </w:r>
    </w:p>
    <w:p>
      <w:pPr>
        <w:autoSpaceDE w:val="0"/>
        <w:autoSpaceDN w:val="0"/>
        <w:ind w:firstLine="624" w:firstLineChars="200"/>
        <w:rPr>
          <w:rFonts w:ascii="仿宋" w:hAnsi="仿宋" w:eastAsia="仿宋"/>
          <w:bCs/>
          <w:spacing w:val="-4"/>
          <w:kern w:val="44"/>
          <w:sz w:val="32"/>
          <w:szCs w:val="32"/>
        </w:rPr>
      </w:pPr>
      <w:r>
        <w:rPr>
          <w:rFonts w:hint="eastAsia" w:ascii="仿宋" w:hAnsi="仿宋" w:eastAsia="仿宋"/>
          <w:bCs/>
          <w:spacing w:val="-4"/>
          <w:kern w:val="44"/>
          <w:sz w:val="32"/>
          <w:szCs w:val="32"/>
        </w:rPr>
        <w:t>（3）城乡社区支出（类）城乡社区管理事务（款）其他城乡社区管理事务支出（项）：指其他用于城乡社区管理事务方面的支出。</w:t>
      </w:r>
    </w:p>
    <w:p>
      <w:pPr>
        <w:autoSpaceDE w:val="0"/>
        <w:autoSpaceDN w:val="0"/>
        <w:ind w:firstLine="624" w:firstLineChars="200"/>
        <w:rPr>
          <w:rFonts w:ascii="仿宋" w:hAnsi="仿宋" w:eastAsia="仿宋"/>
          <w:bCs/>
          <w:spacing w:val="-4"/>
          <w:kern w:val="44"/>
          <w:sz w:val="32"/>
          <w:szCs w:val="32"/>
        </w:rPr>
      </w:pPr>
      <w:r>
        <w:rPr>
          <w:rFonts w:hint="eastAsia" w:ascii="仿宋" w:hAnsi="仿宋" w:eastAsia="仿宋"/>
          <w:bCs/>
          <w:spacing w:val="-4"/>
          <w:kern w:val="44"/>
          <w:sz w:val="32"/>
          <w:szCs w:val="32"/>
        </w:rPr>
        <w:t>（4）住房保障支出（类）住房改革支出（款）住房公积金（项）：指行政事业单位按人力资源和社会保障部、财政部规定的基本工资和津贴补贴以及规定比例为职工缴纳的住房公积金。</w:t>
      </w:r>
    </w:p>
    <w:p>
      <w:pPr>
        <w:autoSpaceDE w:val="0"/>
        <w:autoSpaceDN w:val="0"/>
        <w:ind w:firstLine="624" w:firstLineChars="200"/>
        <w:rPr>
          <w:rFonts w:ascii="仿宋" w:hAnsi="仿宋" w:eastAsia="仿宋"/>
          <w:bCs/>
          <w:spacing w:val="-4"/>
          <w:kern w:val="44"/>
          <w:sz w:val="32"/>
          <w:szCs w:val="32"/>
        </w:rPr>
      </w:pPr>
      <w:r>
        <w:rPr>
          <w:rFonts w:hint="eastAsia" w:ascii="仿宋" w:hAnsi="仿宋" w:eastAsia="仿宋"/>
          <w:bCs/>
          <w:spacing w:val="-4"/>
          <w:kern w:val="44"/>
          <w:sz w:val="32"/>
          <w:szCs w:val="32"/>
        </w:rPr>
        <w:t>（5）住房保障支出（类）住房改革支出（款）提租补贴（项）：指按房改政策规定的标准，行政事业单位向职工（含离退休人员）发放的租金补贴。</w:t>
      </w:r>
    </w:p>
    <w:p>
      <w:pPr>
        <w:snapToGrid w:val="0"/>
        <w:spacing w:line="580" w:lineRule="atLeast"/>
        <w:ind w:firstLine="624" w:firstLineChars="200"/>
        <w:rPr>
          <w:rFonts w:ascii="仿宋" w:hAnsi="仿宋" w:eastAsia="仿宋"/>
          <w:bCs/>
          <w:spacing w:val="-4"/>
          <w:kern w:val="44"/>
          <w:sz w:val="32"/>
          <w:szCs w:val="32"/>
        </w:rPr>
      </w:pPr>
      <w:r>
        <w:rPr>
          <w:rFonts w:hint="eastAsia" w:ascii="仿宋" w:hAnsi="仿宋" w:eastAsia="仿宋"/>
          <w:bCs/>
          <w:spacing w:val="-4"/>
          <w:kern w:val="44"/>
          <w:sz w:val="32"/>
          <w:szCs w:val="32"/>
        </w:rPr>
        <w:t>（6）住房保障支出（类）住房改革支出（款）购房补贴（项）：指按房改政策规定，行政事业单位向符合条件职工（含离退休人员）、军队（含武警）向转役复员离退休人员发放的用于购买住房的补贴。</w:t>
      </w:r>
    </w:p>
    <w:p>
      <w:pPr>
        <w:snapToGrid w:val="0"/>
        <w:spacing w:line="580" w:lineRule="atLeast"/>
        <w:ind w:firstLine="640" w:firstLineChars="200"/>
        <w:rPr>
          <w:rFonts w:ascii="仿宋_GB2312" w:eastAsia="仿宋_GB2312"/>
          <w:sz w:val="32"/>
          <w:szCs w:val="32"/>
        </w:rPr>
      </w:pPr>
      <w:r>
        <w:rPr>
          <w:rFonts w:hint="eastAsia" w:ascii="仿宋_GB2312" w:eastAsia="仿宋_GB2312"/>
          <w:sz w:val="32"/>
          <w:szCs w:val="32"/>
        </w:rPr>
        <w:t>（六）“三公”经费：纳入财政一般公共预算管理的“三公”经费，是指区直部门用一般公共预算财政拨款安排的因公出国(境)费、公务用车购置及运行维护费和公务接待费。其中：</w:t>
      </w:r>
    </w:p>
    <w:p>
      <w:pPr>
        <w:numPr>
          <w:ilvl w:val="0"/>
          <w:numId w:val="3"/>
        </w:num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因公出国(境)费，反映单位公务出国(境)的国际旅费、国外城市间交通费、住宿费、伙食费、培训费、公杂费等支出；</w:t>
      </w:r>
    </w:p>
    <w:p>
      <w:pPr>
        <w:numPr>
          <w:ilvl w:val="0"/>
          <w:numId w:val="3"/>
        </w:num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公务用车购置及运行维护费，反映单位公务用车购置支出(含车辆购置税、牌照费)及燃料费、维修费、过路过桥费、保险费、安全奖励费用等支出；</w:t>
      </w:r>
    </w:p>
    <w:p>
      <w:pPr>
        <w:numPr>
          <w:ilvl w:val="0"/>
          <w:numId w:val="3"/>
        </w:num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公务接待费反映单位按规定开支的各类公务接待(含外宾接待)支出。</w:t>
      </w:r>
    </w:p>
    <w:p>
      <w:pPr>
        <w:pStyle w:val="2"/>
        <w:snapToGrid w:val="0"/>
        <w:spacing w:line="600" w:lineRule="exact"/>
        <w:ind w:firstLine="640" w:firstLineChars="200"/>
        <w:rPr>
          <w:szCs w:val="32"/>
        </w:rPr>
      </w:pPr>
    </w:p>
    <w:p>
      <w:pPr>
        <w:snapToGrid w:val="0"/>
        <w:spacing w:line="600" w:lineRule="exact"/>
        <w:ind w:firstLine="3780" w:firstLineChars="1800"/>
        <w:rPr>
          <w:rFonts w:eastAsia="仿宋_GB2312"/>
          <w:sz w:val="32"/>
          <w:szCs w:val="32"/>
        </w:rPr>
      </w:pPr>
      <w:r>
        <w:rPr>
          <w:rFonts w:hint="eastAsia"/>
          <w:szCs w:val="32"/>
        </w:rPr>
        <w:br w:type="page"/>
      </w:r>
    </w:p>
    <w:p/>
    <w:sectPr>
      <w:pgSz w:w="11906" w:h="16838"/>
      <w:pgMar w:top="1928" w:right="1531" w:bottom="1814"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0000000000000000000"/>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1039" w:leftChars="-495" w:right="-1455" w:rightChars="-693" w:firstLine="1038" w:firstLineChars="57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19048"/>
    <w:multiLevelType w:val="singleLevel"/>
    <w:tmpl w:val="92E19048"/>
    <w:lvl w:ilvl="0" w:tentative="0">
      <w:start w:val="2"/>
      <w:numFmt w:val="chineseCounting"/>
      <w:suff w:val="space"/>
      <w:lvlText w:val="第%1部分"/>
      <w:lvlJc w:val="left"/>
      <w:rPr>
        <w:rFonts w:hint="eastAsia"/>
      </w:rPr>
    </w:lvl>
  </w:abstractNum>
  <w:abstractNum w:abstractNumId="1">
    <w:nsid w:val="F909130E"/>
    <w:multiLevelType w:val="singleLevel"/>
    <w:tmpl w:val="F909130E"/>
    <w:lvl w:ilvl="0" w:tentative="0">
      <w:start w:val="6"/>
      <w:numFmt w:val="chineseCounting"/>
      <w:suff w:val="nothing"/>
      <w:lvlText w:val="（%1）"/>
      <w:lvlJc w:val="left"/>
      <w:rPr>
        <w:rFonts w:hint="eastAsia"/>
      </w:rPr>
    </w:lvl>
  </w:abstractNum>
  <w:abstractNum w:abstractNumId="2">
    <w:nsid w:val="72A97E1B"/>
    <w:multiLevelType w:val="singleLevel"/>
    <w:tmpl w:val="72A97E1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DIzMjE2MjUzOTk5NjE5Njg4ZWM2ZDFkYjQ1MzkifQ=="/>
  </w:docVars>
  <w:rsids>
    <w:rsidRoot w:val="4BD24CB9"/>
    <w:rsid w:val="00036A4D"/>
    <w:rsid w:val="000424B9"/>
    <w:rsid w:val="00085CB7"/>
    <w:rsid w:val="000975C5"/>
    <w:rsid w:val="000A0F45"/>
    <w:rsid w:val="00103BC0"/>
    <w:rsid w:val="00180F6C"/>
    <w:rsid w:val="0018459B"/>
    <w:rsid w:val="002C7015"/>
    <w:rsid w:val="002F06DC"/>
    <w:rsid w:val="002F3AC3"/>
    <w:rsid w:val="002F7829"/>
    <w:rsid w:val="003B1136"/>
    <w:rsid w:val="003B7C20"/>
    <w:rsid w:val="0043488F"/>
    <w:rsid w:val="00470943"/>
    <w:rsid w:val="004769E5"/>
    <w:rsid w:val="004A2B5F"/>
    <w:rsid w:val="004C591F"/>
    <w:rsid w:val="004E636A"/>
    <w:rsid w:val="00511B1F"/>
    <w:rsid w:val="00591B91"/>
    <w:rsid w:val="005B0CC8"/>
    <w:rsid w:val="005C0150"/>
    <w:rsid w:val="00610871"/>
    <w:rsid w:val="00620F93"/>
    <w:rsid w:val="006B7091"/>
    <w:rsid w:val="006F3D0E"/>
    <w:rsid w:val="006F581B"/>
    <w:rsid w:val="007274E6"/>
    <w:rsid w:val="00743ED4"/>
    <w:rsid w:val="0077588D"/>
    <w:rsid w:val="007B301D"/>
    <w:rsid w:val="007B5692"/>
    <w:rsid w:val="007F25AA"/>
    <w:rsid w:val="008014BB"/>
    <w:rsid w:val="00830423"/>
    <w:rsid w:val="00840E2C"/>
    <w:rsid w:val="008545EF"/>
    <w:rsid w:val="0093760E"/>
    <w:rsid w:val="009420DE"/>
    <w:rsid w:val="00950C4F"/>
    <w:rsid w:val="00953DDF"/>
    <w:rsid w:val="00975E8A"/>
    <w:rsid w:val="00977488"/>
    <w:rsid w:val="00977E54"/>
    <w:rsid w:val="0099277A"/>
    <w:rsid w:val="009B57DB"/>
    <w:rsid w:val="009C77E0"/>
    <w:rsid w:val="009E6A57"/>
    <w:rsid w:val="00A15919"/>
    <w:rsid w:val="00A51065"/>
    <w:rsid w:val="00AD3E9E"/>
    <w:rsid w:val="00B017B3"/>
    <w:rsid w:val="00B50F3C"/>
    <w:rsid w:val="00B72901"/>
    <w:rsid w:val="00B73A8C"/>
    <w:rsid w:val="00B77CCA"/>
    <w:rsid w:val="00B8202F"/>
    <w:rsid w:val="00BB7A3D"/>
    <w:rsid w:val="00C54602"/>
    <w:rsid w:val="00CA43BE"/>
    <w:rsid w:val="00CF1C22"/>
    <w:rsid w:val="00D261B6"/>
    <w:rsid w:val="00D70D55"/>
    <w:rsid w:val="00D85526"/>
    <w:rsid w:val="00D953DC"/>
    <w:rsid w:val="00DA4B67"/>
    <w:rsid w:val="00DC35D0"/>
    <w:rsid w:val="00DE4871"/>
    <w:rsid w:val="00E22C45"/>
    <w:rsid w:val="00E4504F"/>
    <w:rsid w:val="00E4557B"/>
    <w:rsid w:val="00E92305"/>
    <w:rsid w:val="00EA2070"/>
    <w:rsid w:val="00EA5A0B"/>
    <w:rsid w:val="00EB71AE"/>
    <w:rsid w:val="00EE5083"/>
    <w:rsid w:val="00EF1780"/>
    <w:rsid w:val="00F578BF"/>
    <w:rsid w:val="00F87F49"/>
    <w:rsid w:val="00F94BB2"/>
    <w:rsid w:val="00F9716D"/>
    <w:rsid w:val="00FD12B7"/>
    <w:rsid w:val="00FE29A0"/>
    <w:rsid w:val="29002F23"/>
    <w:rsid w:val="4BD24CB9"/>
    <w:rsid w:val="53BD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customStyle="1" w:styleId="7">
    <w:name w:val="font21"/>
    <w:basedOn w:val="6"/>
    <w:qFormat/>
    <w:uiPriority w:val="0"/>
    <w:rPr>
      <w:rFonts w:hint="default" w:ascii="仿宋_GB2312" w:eastAsia="仿宋_GB2312" w:cs="仿宋_GB2312"/>
      <w:color w:val="000000"/>
      <w:sz w:val="22"/>
      <w:szCs w:val="22"/>
      <w:u w:val="none"/>
    </w:rPr>
  </w:style>
  <w:style w:type="character" w:customStyle="1" w:styleId="8">
    <w:name w:val="font51"/>
    <w:basedOn w:val="6"/>
    <w:qFormat/>
    <w:uiPriority w:val="0"/>
    <w:rPr>
      <w:rFonts w:hint="default" w:ascii="仿宋_GB2312" w:eastAsia="仿宋_GB2312" w:cs="仿宋_GB2312"/>
      <w:color w:val="000000"/>
      <w:sz w:val="24"/>
      <w:szCs w:val="24"/>
      <w:u w:val="none"/>
    </w:rPr>
  </w:style>
  <w:style w:type="paragraph" w:customStyle="1" w:styleId="9">
    <w:name w:val="正文11"/>
    <w:basedOn w:val="10"/>
    <w:qFormat/>
    <w:uiPriority w:val="0"/>
    <w:rPr>
      <w:rFonts w:ascii="Times New Roman" w:hAnsi="Times New Roman" w:eastAsia="Times New Roman"/>
      <w:sz w:val="20"/>
    </w:rPr>
  </w:style>
  <w:style w:type="paragraph" w:customStyle="1" w:styleId="10">
    <w:name w:val="[Normal]"/>
    <w:qFormat/>
    <w:uiPriority w:val="6"/>
    <w:rPr>
      <w:rFonts w:ascii="宋体" w:hAnsi="宋体" w:eastAsia="宋体" w:cs="Times New Roman"/>
      <w:sz w:val="24"/>
      <w:lang w:val="zh-CN" w:eastAsia="zh-CN" w:bidi="ar-SA"/>
    </w:rPr>
  </w:style>
  <w:style w:type="paragraph" w:customStyle="1" w:styleId="11">
    <w:name w:val="正文1"/>
    <w:basedOn w:val="10"/>
    <w:qFormat/>
    <w:uiPriority w:val="3"/>
    <w:pPr>
      <w:jc w:val="both"/>
    </w:pPr>
    <w:rPr>
      <w:rFonts w:ascii="Times New Roman" w:hAnsi="Times New Roman" w:eastAsia="Times New Roman"/>
      <w:sz w:val="21"/>
    </w:rPr>
  </w:style>
  <w:style w:type="paragraph" w:customStyle="1" w:styleId="12">
    <w:name w:val="正文缩进 + 首行缩进:  2 字符"/>
    <w:basedOn w:val="1"/>
    <w:qFormat/>
    <w:uiPriority w:val="0"/>
    <w:pPr>
      <w:spacing w:line="560" w:lineRule="exact"/>
      <w:ind w:firstLine="640"/>
    </w:pPr>
    <w:rPr>
      <w:rFonts w:eastAsia="仿宋_GB2312" w:cs="宋体"/>
      <w:sz w:val="32"/>
    </w:rPr>
  </w:style>
  <w:style w:type="character" w:customStyle="1" w:styleId="13">
    <w:name w:val="页脚 Char"/>
    <w:basedOn w:val="6"/>
    <w:link w:val="3"/>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8885</Words>
  <Characters>11066</Characters>
  <Lines>103</Lines>
  <Paragraphs>29</Paragraphs>
  <TotalTime>2</TotalTime>
  <ScaleCrop>false</ScaleCrop>
  <LinksUpToDate>false</LinksUpToDate>
  <CharactersWithSpaces>12131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2022-02-22T02:46:00Z</dcterms:created>
  <dc:creator>Administrator</dc:creator>
  <cp:lastModifiedBy>♥凡凡♥</cp:lastModifiedBy>
  <dcterms:modified xsi:type="dcterms:W3CDTF">2023-06-14T07:21:31Z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55C25EC8EF2B413E9047BBC0DFB77DB5</vt:lpwstr>
  </property>
</Properties>
</file>